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D75ED"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5A01EA06"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167BDBB9"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28A8FF22"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7650744B"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078A6340"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630E476B"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35D6C46A"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47C3A3A5" w14:textId="349D45A6" w:rsidR="00582D4C" w:rsidRPr="00766D25" w:rsidRDefault="00034799" w:rsidP="004C2A4B">
      <w:pPr>
        <w:shd w:val="clear" w:color="auto" w:fill="FFFFFF"/>
        <w:spacing w:after="0" w:line="480" w:lineRule="auto"/>
        <w:jc w:val="center"/>
        <w:outlineLvl w:val="3"/>
        <w:rPr>
          <w:rFonts w:ascii="Times New Roman" w:eastAsia="Times New Roman" w:hAnsi="Times New Roman" w:cs="Times New Roman"/>
          <w:b/>
          <w:color w:val="333333"/>
          <w:sz w:val="24"/>
          <w:szCs w:val="24"/>
        </w:rPr>
      </w:pPr>
      <w:r w:rsidRPr="00766D25">
        <w:rPr>
          <w:rFonts w:ascii="Times New Roman" w:eastAsia="Times New Roman" w:hAnsi="Times New Roman" w:cs="Times New Roman"/>
          <w:b/>
          <w:color w:val="333333"/>
          <w:sz w:val="24"/>
          <w:szCs w:val="24"/>
        </w:rPr>
        <w:t xml:space="preserve">Childhood Education in Aotearoa, New Zealand </w:t>
      </w:r>
    </w:p>
    <w:p w14:paraId="3769BD98" w14:textId="77777777" w:rsidR="00582D4C" w:rsidRDefault="00034799"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Student’s Name:</w:t>
      </w:r>
    </w:p>
    <w:p w14:paraId="6E9B4316" w14:textId="77777777" w:rsidR="00582D4C" w:rsidRDefault="00034799"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Institutional Affiliation:</w:t>
      </w:r>
    </w:p>
    <w:p w14:paraId="55699F26" w14:textId="77777777" w:rsidR="001418F7" w:rsidRDefault="00034799"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Course:</w:t>
      </w:r>
    </w:p>
    <w:p w14:paraId="500B4DE5" w14:textId="77777777" w:rsidR="001418F7" w:rsidRDefault="00034799"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Tutor:</w:t>
      </w:r>
    </w:p>
    <w:p w14:paraId="5CB822E8" w14:textId="77777777" w:rsidR="001418F7" w:rsidRPr="00582D4C" w:rsidRDefault="00034799"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Date:</w:t>
      </w:r>
    </w:p>
    <w:p w14:paraId="1F1FFA85"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28DA8ACC"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630B7CB7"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4ABC52B2"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35BD44D1"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3905CAB6" w14:textId="017CA6AF" w:rsid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26132ED7" w14:textId="48F8A87A" w:rsidR="00766D25" w:rsidRDefault="00766D25"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06642268" w14:textId="77777777" w:rsidR="00766D25" w:rsidRPr="00582D4C" w:rsidRDefault="00766D25"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2D96B67D"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4A88B5EA" w14:textId="77777777" w:rsidR="00766D25" w:rsidRPr="00766D25" w:rsidRDefault="00034799" w:rsidP="00766D25">
      <w:pPr>
        <w:shd w:val="clear" w:color="auto" w:fill="FFFFFF"/>
        <w:spacing w:after="0" w:line="480" w:lineRule="auto"/>
        <w:jc w:val="center"/>
        <w:outlineLvl w:val="3"/>
        <w:rPr>
          <w:rFonts w:ascii="Times New Roman" w:eastAsia="Times New Roman" w:hAnsi="Times New Roman" w:cs="Times New Roman"/>
          <w:b/>
          <w:color w:val="333333"/>
          <w:sz w:val="24"/>
          <w:szCs w:val="24"/>
        </w:rPr>
      </w:pPr>
      <w:r w:rsidRPr="00766D25">
        <w:rPr>
          <w:rFonts w:ascii="Times New Roman" w:eastAsia="Times New Roman" w:hAnsi="Times New Roman" w:cs="Times New Roman"/>
          <w:b/>
          <w:color w:val="333333"/>
          <w:sz w:val="24"/>
          <w:szCs w:val="24"/>
        </w:rPr>
        <w:lastRenderedPageBreak/>
        <w:t xml:space="preserve">Childhood Education in Aotearoa, New Zealand </w:t>
      </w:r>
    </w:p>
    <w:p w14:paraId="5E8191BA" w14:textId="3A9BCF8D" w:rsidR="00F62ABD" w:rsidRDefault="00034799" w:rsidP="00766D25">
      <w:pPr>
        <w:shd w:val="clear" w:color="auto" w:fill="FFFFFF"/>
        <w:spacing w:after="0" w:line="480" w:lineRule="auto"/>
        <w:ind w:firstLine="720"/>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Early childhood education refers to the time between, when a child is born, and when he or she enters kindergarten. </w:t>
      </w:r>
      <w:r w:rsidR="0062588B">
        <w:rPr>
          <w:rFonts w:ascii="Times New Roman" w:eastAsia="Times New Roman" w:hAnsi="Times New Roman" w:cs="Times New Roman"/>
          <w:color w:val="333333"/>
          <w:sz w:val="24"/>
          <w:szCs w:val="24"/>
        </w:rPr>
        <w:t xml:space="preserve">During this time, a child learns emotional and social </w:t>
      </w:r>
      <w:r w:rsidR="006F29A8">
        <w:rPr>
          <w:rFonts w:ascii="Times New Roman" w:eastAsia="Times New Roman" w:hAnsi="Times New Roman" w:cs="Times New Roman"/>
          <w:color w:val="333333"/>
          <w:sz w:val="24"/>
          <w:szCs w:val="24"/>
        </w:rPr>
        <w:t>skills that</w:t>
      </w:r>
      <w:r w:rsidR="0062588B">
        <w:rPr>
          <w:rFonts w:ascii="Times New Roman" w:eastAsia="Times New Roman" w:hAnsi="Times New Roman" w:cs="Times New Roman"/>
          <w:color w:val="333333"/>
          <w:sz w:val="24"/>
          <w:szCs w:val="24"/>
        </w:rPr>
        <w:t xml:space="preserve"> are essential in learning and development. Early childhood education is available in areas such as Aotearoa, New Zealand. In this place, it is available to children from the age of birth to five years. Early childhood education in Aotearoa is led by both teachers and parents and guided by the government. This explains why families have an important role to play in supporting their children through early childhood education. Despite this, there are some instances in which parents or families have failed to take an active role in supporting their children through early childhood education. An example is as presented in the case of Dai. Based on this case, the paper will analyze various aspects of childhood education in Aotearoa, New Zealand including history and theoretical approaches, the role of families, collaboration, curriculum, and family expectations. </w:t>
      </w:r>
    </w:p>
    <w:p w14:paraId="79830A70" w14:textId="3A62F263" w:rsidR="0062588B" w:rsidRDefault="00034799" w:rsidP="002D0BB8">
      <w:pPr>
        <w:shd w:val="clear" w:color="auto" w:fill="FFFFFF"/>
        <w:spacing w:after="0" w:line="480" w:lineRule="auto"/>
        <w:ind w:firstLine="720"/>
        <w:jc w:val="center"/>
        <w:outlineLvl w:val="3"/>
        <w:rPr>
          <w:rFonts w:ascii="Times New Roman" w:eastAsia="Times New Roman" w:hAnsi="Times New Roman" w:cs="Times New Roman"/>
          <w:b/>
          <w:bCs/>
          <w:color w:val="333333"/>
          <w:sz w:val="24"/>
          <w:szCs w:val="24"/>
        </w:rPr>
      </w:pPr>
      <w:r w:rsidRPr="002D0BB8">
        <w:rPr>
          <w:rFonts w:ascii="Times New Roman" w:eastAsia="Times New Roman" w:hAnsi="Times New Roman" w:cs="Times New Roman"/>
          <w:b/>
          <w:bCs/>
          <w:color w:val="333333"/>
          <w:sz w:val="24"/>
          <w:szCs w:val="24"/>
        </w:rPr>
        <w:t>Historical and Current Theoretical Approaches to Learning and Development</w:t>
      </w:r>
    </w:p>
    <w:p w14:paraId="1FD4E60C" w14:textId="246B0997" w:rsidR="002D0BB8" w:rsidRDefault="00034799" w:rsidP="002D0BB8">
      <w:pPr>
        <w:shd w:val="clear" w:color="auto" w:fill="FFFFFF"/>
        <w:spacing w:after="0" w:line="480" w:lineRule="auto"/>
        <w:ind w:firstLine="720"/>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There are various historical and current theoretical approaches to learning and development. Behaviorism learning theory, which was developed around the 19</w:t>
      </w:r>
      <w:r w:rsidRPr="002D0BB8">
        <w:rPr>
          <w:rFonts w:ascii="Times New Roman" w:eastAsia="Times New Roman" w:hAnsi="Times New Roman" w:cs="Times New Roman"/>
          <w:color w:val="333333"/>
          <w:sz w:val="24"/>
          <w:szCs w:val="24"/>
          <w:vertAlign w:val="superscript"/>
        </w:rPr>
        <w:t>th</w:t>
      </w:r>
      <w:r>
        <w:rPr>
          <w:rFonts w:ascii="Times New Roman" w:eastAsia="Times New Roman" w:hAnsi="Times New Roman" w:cs="Times New Roman"/>
          <w:color w:val="333333"/>
          <w:sz w:val="24"/>
          <w:szCs w:val="24"/>
        </w:rPr>
        <w:t xml:space="preserve"> century focuses on changes in the observable behaviors of individuals (</w:t>
      </w:r>
      <w:r w:rsidR="00B13E4D">
        <w:rPr>
          <w:rFonts w:ascii="Times New Roman" w:eastAsia="Times New Roman" w:hAnsi="Times New Roman" w:cs="Times New Roman"/>
          <w:color w:val="333333"/>
          <w:sz w:val="24"/>
          <w:szCs w:val="24"/>
        </w:rPr>
        <w:t>Smith, 2013</w:t>
      </w:r>
      <w:r>
        <w:rPr>
          <w:rFonts w:ascii="Times New Roman" w:eastAsia="Times New Roman" w:hAnsi="Times New Roman" w:cs="Times New Roman"/>
          <w:color w:val="333333"/>
          <w:sz w:val="24"/>
          <w:szCs w:val="24"/>
        </w:rPr>
        <w:t xml:space="preserve">). In school settings, behaviorism is used in </w:t>
      </w:r>
      <w:r w:rsidR="00E355D7">
        <w:rPr>
          <w:rFonts w:ascii="Times New Roman" w:eastAsia="Times New Roman" w:hAnsi="Times New Roman" w:cs="Times New Roman"/>
          <w:color w:val="333333"/>
          <w:sz w:val="24"/>
          <w:szCs w:val="24"/>
        </w:rPr>
        <w:t xml:space="preserve">determining the relationship between the actions of students, and the consequences or precursors. For example, it can be used to understand how Dai has settled in the new school in Aotearoa. Jean Piaget developed his theory of learning, which is based on </w:t>
      </w:r>
      <w:r w:rsidR="004A1DFF">
        <w:rPr>
          <w:rFonts w:ascii="Times New Roman" w:eastAsia="Times New Roman" w:hAnsi="Times New Roman" w:cs="Times New Roman"/>
          <w:color w:val="333333"/>
          <w:sz w:val="24"/>
          <w:szCs w:val="24"/>
        </w:rPr>
        <w:t xml:space="preserve">four </w:t>
      </w:r>
      <w:r w:rsidR="00E355D7">
        <w:rPr>
          <w:rFonts w:ascii="Times New Roman" w:eastAsia="Times New Roman" w:hAnsi="Times New Roman" w:cs="Times New Roman"/>
          <w:color w:val="333333"/>
          <w:sz w:val="24"/>
          <w:szCs w:val="24"/>
        </w:rPr>
        <w:t xml:space="preserve">main stages of intellectual </w:t>
      </w:r>
      <w:r w:rsidR="006F29A8">
        <w:rPr>
          <w:rFonts w:ascii="Times New Roman" w:eastAsia="Times New Roman" w:hAnsi="Times New Roman" w:cs="Times New Roman"/>
          <w:color w:val="333333"/>
          <w:sz w:val="24"/>
          <w:szCs w:val="24"/>
        </w:rPr>
        <w:t>development which</w:t>
      </w:r>
      <w:r w:rsidR="00A47412">
        <w:rPr>
          <w:rFonts w:ascii="Times New Roman" w:eastAsia="Times New Roman" w:hAnsi="Times New Roman" w:cs="Times New Roman"/>
          <w:color w:val="333333"/>
          <w:sz w:val="24"/>
          <w:szCs w:val="24"/>
        </w:rPr>
        <w:t xml:space="preserve"> are based on cognitive development based on age</w:t>
      </w:r>
      <w:r w:rsidR="00E355D7">
        <w:rPr>
          <w:rFonts w:ascii="Times New Roman" w:eastAsia="Times New Roman" w:hAnsi="Times New Roman" w:cs="Times New Roman"/>
          <w:color w:val="333333"/>
          <w:sz w:val="24"/>
          <w:szCs w:val="24"/>
        </w:rPr>
        <w:t xml:space="preserve"> (</w:t>
      </w:r>
      <w:r w:rsidR="00B13E4D">
        <w:rPr>
          <w:rFonts w:ascii="Times New Roman" w:eastAsia="Times New Roman" w:hAnsi="Times New Roman" w:cs="Times New Roman"/>
          <w:color w:val="333333"/>
          <w:sz w:val="24"/>
          <w:szCs w:val="24"/>
        </w:rPr>
        <w:t>Smith, 2013</w:t>
      </w:r>
      <w:r w:rsidR="00E355D7">
        <w:rPr>
          <w:rFonts w:ascii="Times New Roman" w:eastAsia="Times New Roman" w:hAnsi="Times New Roman" w:cs="Times New Roman"/>
          <w:color w:val="333333"/>
          <w:sz w:val="24"/>
          <w:szCs w:val="24"/>
        </w:rPr>
        <w:t>).</w:t>
      </w:r>
      <w:r w:rsidR="00A47412">
        <w:rPr>
          <w:rFonts w:ascii="Times New Roman" w:eastAsia="Times New Roman" w:hAnsi="Times New Roman" w:cs="Times New Roman"/>
          <w:color w:val="333333"/>
          <w:sz w:val="24"/>
          <w:szCs w:val="24"/>
        </w:rPr>
        <w:t xml:space="preserve"> The stages include; sensorimotor stage which takes place </w:t>
      </w:r>
      <w:r w:rsidR="006F29A8">
        <w:rPr>
          <w:rFonts w:ascii="Times New Roman" w:eastAsia="Times New Roman" w:hAnsi="Times New Roman" w:cs="Times New Roman"/>
          <w:color w:val="333333"/>
          <w:sz w:val="24"/>
          <w:szCs w:val="24"/>
        </w:rPr>
        <w:t>between birth</w:t>
      </w:r>
      <w:r w:rsidR="00C87252">
        <w:rPr>
          <w:rFonts w:ascii="Times New Roman" w:eastAsia="Times New Roman" w:hAnsi="Times New Roman" w:cs="Times New Roman"/>
          <w:color w:val="333333"/>
          <w:sz w:val="24"/>
          <w:szCs w:val="24"/>
        </w:rPr>
        <w:t xml:space="preserve"> to 24 months in this stage infants are only aware of what is right </w:t>
      </w:r>
      <w:r w:rsidR="006F29A8">
        <w:rPr>
          <w:rFonts w:ascii="Times New Roman" w:eastAsia="Times New Roman" w:hAnsi="Times New Roman" w:cs="Times New Roman"/>
          <w:color w:val="333333"/>
          <w:sz w:val="24"/>
          <w:szCs w:val="24"/>
        </w:rPr>
        <w:t>in front</w:t>
      </w:r>
      <w:r w:rsidR="00C87252">
        <w:rPr>
          <w:rFonts w:ascii="Times New Roman" w:eastAsia="Times New Roman" w:hAnsi="Times New Roman" w:cs="Times New Roman"/>
          <w:color w:val="333333"/>
          <w:sz w:val="24"/>
          <w:szCs w:val="24"/>
        </w:rPr>
        <w:t xml:space="preserve"> of them and learn through </w:t>
      </w:r>
      <w:r w:rsidR="00C87252">
        <w:rPr>
          <w:rFonts w:ascii="Times New Roman" w:eastAsia="Times New Roman" w:hAnsi="Times New Roman" w:cs="Times New Roman"/>
          <w:color w:val="333333"/>
          <w:sz w:val="24"/>
          <w:szCs w:val="24"/>
        </w:rPr>
        <w:lastRenderedPageBreak/>
        <w:t xml:space="preserve">trial and error </w:t>
      </w:r>
      <w:r w:rsidR="006F29A8">
        <w:rPr>
          <w:rFonts w:ascii="Times New Roman" w:eastAsia="Times New Roman" w:hAnsi="Times New Roman" w:cs="Times New Roman"/>
          <w:color w:val="333333"/>
          <w:sz w:val="24"/>
          <w:szCs w:val="24"/>
        </w:rPr>
        <w:t>method. The</w:t>
      </w:r>
      <w:r w:rsidR="00924A3E">
        <w:rPr>
          <w:rFonts w:ascii="Times New Roman" w:eastAsia="Times New Roman" w:hAnsi="Times New Roman" w:cs="Times New Roman"/>
          <w:color w:val="333333"/>
          <w:sz w:val="24"/>
          <w:szCs w:val="24"/>
        </w:rPr>
        <w:t xml:space="preserve"> second stage is the preoperational stage which takes place </w:t>
      </w:r>
      <w:r w:rsidR="006F29A8">
        <w:rPr>
          <w:rFonts w:ascii="Times New Roman" w:eastAsia="Times New Roman" w:hAnsi="Times New Roman" w:cs="Times New Roman"/>
          <w:color w:val="333333"/>
          <w:sz w:val="24"/>
          <w:szCs w:val="24"/>
        </w:rPr>
        <w:t>between</w:t>
      </w:r>
      <w:r w:rsidR="00924A3E">
        <w:rPr>
          <w:rFonts w:ascii="Times New Roman" w:eastAsia="Times New Roman" w:hAnsi="Times New Roman" w:cs="Times New Roman"/>
          <w:color w:val="333333"/>
          <w:sz w:val="24"/>
          <w:szCs w:val="24"/>
        </w:rPr>
        <w:t xml:space="preserve"> </w:t>
      </w:r>
      <w:r w:rsidR="006F29A8">
        <w:rPr>
          <w:rFonts w:ascii="Times New Roman" w:eastAsia="Times New Roman" w:hAnsi="Times New Roman" w:cs="Times New Roman"/>
          <w:color w:val="333333"/>
          <w:sz w:val="24"/>
          <w:szCs w:val="24"/>
        </w:rPr>
        <w:t>two years</w:t>
      </w:r>
      <w:r w:rsidR="00924A3E">
        <w:rPr>
          <w:rFonts w:ascii="Times New Roman" w:eastAsia="Times New Roman" w:hAnsi="Times New Roman" w:cs="Times New Roman"/>
          <w:color w:val="333333"/>
          <w:sz w:val="24"/>
          <w:szCs w:val="24"/>
        </w:rPr>
        <w:t xml:space="preserve"> to seven </w:t>
      </w:r>
      <w:r w:rsidR="006F29A8">
        <w:rPr>
          <w:rFonts w:ascii="Times New Roman" w:eastAsia="Times New Roman" w:hAnsi="Times New Roman" w:cs="Times New Roman"/>
          <w:color w:val="333333"/>
          <w:sz w:val="24"/>
          <w:szCs w:val="24"/>
        </w:rPr>
        <w:t>months, in</w:t>
      </w:r>
      <w:r w:rsidR="00924A3E">
        <w:rPr>
          <w:rFonts w:ascii="Times New Roman" w:eastAsia="Times New Roman" w:hAnsi="Times New Roman" w:cs="Times New Roman"/>
          <w:color w:val="333333"/>
          <w:sz w:val="24"/>
          <w:szCs w:val="24"/>
        </w:rPr>
        <w:t xml:space="preserve"> this stage young ones have the </w:t>
      </w:r>
      <w:r w:rsidR="006F29A8">
        <w:rPr>
          <w:rFonts w:ascii="Times New Roman" w:eastAsia="Times New Roman" w:hAnsi="Times New Roman" w:cs="Times New Roman"/>
          <w:color w:val="333333"/>
          <w:sz w:val="24"/>
          <w:szCs w:val="24"/>
        </w:rPr>
        <w:t>ability</w:t>
      </w:r>
      <w:r w:rsidR="00924A3E">
        <w:rPr>
          <w:rFonts w:ascii="Times New Roman" w:eastAsia="Times New Roman" w:hAnsi="Times New Roman" w:cs="Times New Roman"/>
          <w:color w:val="333333"/>
          <w:sz w:val="24"/>
          <w:szCs w:val="24"/>
        </w:rPr>
        <w:t xml:space="preserve"> to relate </w:t>
      </w:r>
      <w:r w:rsidR="006F29A8">
        <w:rPr>
          <w:rFonts w:ascii="Times New Roman" w:eastAsia="Times New Roman" w:hAnsi="Times New Roman" w:cs="Times New Roman"/>
          <w:color w:val="333333"/>
          <w:sz w:val="24"/>
          <w:szCs w:val="24"/>
        </w:rPr>
        <w:t>between</w:t>
      </w:r>
      <w:r w:rsidR="00924A3E">
        <w:rPr>
          <w:rFonts w:ascii="Times New Roman" w:eastAsia="Times New Roman" w:hAnsi="Times New Roman" w:cs="Times New Roman"/>
          <w:color w:val="333333"/>
          <w:sz w:val="24"/>
          <w:szCs w:val="24"/>
        </w:rPr>
        <w:t xml:space="preserve"> future and past </w:t>
      </w:r>
      <w:r w:rsidR="006F29A8">
        <w:rPr>
          <w:rFonts w:ascii="Times New Roman" w:eastAsia="Times New Roman" w:hAnsi="Times New Roman" w:cs="Times New Roman"/>
          <w:color w:val="333333"/>
          <w:sz w:val="24"/>
          <w:szCs w:val="24"/>
        </w:rPr>
        <w:t>but</w:t>
      </w:r>
      <w:r w:rsidR="00924A3E">
        <w:rPr>
          <w:rFonts w:ascii="Times New Roman" w:eastAsia="Times New Roman" w:hAnsi="Times New Roman" w:cs="Times New Roman"/>
          <w:color w:val="333333"/>
          <w:sz w:val="24"/>
          <w:szCs w:val="24"/>
        </w:rPr>
        <w:t xml:space="preserve"> </w:t>
      </w:r>
      <w:r w:rsidR="006F29A8">
        <w:rPr>
          <w:rFonts w:ascii="Times New Roman" w:eastAsia="Times New Roman" w:hAnsi="Times New Roman" w:cs="Times New Roman"/>
          <w:color w:val="333333"/>
          <w:sz w:val="24"/>
          <w:szCs w:val="24"/>
        </w:rPr>
        <w:t>can’t</w:t>
      </w:r>
      <w:r w:rsidR="00924A3E">
        <w:rPr>
          <w:rFonts w:ascii="Times New Roman" w:eastAsia="Times New Roman" w:hAnsi="Times New Roman" w:cs="Times New Roman"/>
          <w:color w:val="333333"/>
          <w:sz w:val="24"/>
          <w:szCs w:val="24"/>
        </w:rPr>
        <w:t xml:space="preserve"> relate </w:t>
      </w:r>
      <w:r w:rsidR="006F29A8">
        <w:rPr>
          <w:rFonts w:ascii="Times New Roman" w:eastAsia="Times New Roman" w:hAnsi="Times New Roman" w:cs="Times New Roman"/>
          <w:color w:val="333333"/>
          <w:sz w:val="24"/>
          <w:szCs w:val="24"/>
        </w:rPr>
        <w:t>to more</w:t>
      </w:r>
      <w:r w:rsidR="00924A3E">
        <w:rPr>
          <w:rFonts w:ascii="Times New Roman" w:eastAsia="Times New Roman" w:hAnsi="Times New Roman" w:cs="Times New Roman"/>
          <w:color w:val="333333"/>
          <w:sz w:val="24"/>
          <w:szCs w:val="24"/>
        </w:rPr>
        <w:t xml:space="preserve"> complex things such as effect. The third stage is known as concrete </w:t>
      </w:r>
      <w:r w:rsidR="006F29A8">
        <w:rPr>
          <w:rFonts w:ascii="Times New Roman" w:eastAsia="Times New Roman" w:hAnsi="Times New Roman" w:cs="Times New Roman"/>
          <w:color w:val="333333"/>
          <w:sz w:val="24"/>
          <w:szCs w:val="24"/>
        </w:rPr>
        <w:t>operational</w:t>
      </w:r>
      <w:r w:rsidR="00924A3E">
        <w:rPr>
          <w:rFonts w:ascii="Times New Roman" w:eastAsia="Times New Roman" w:hAnsi="Times New Roman" w:cs="Times New Roman"/>
          <w:color w:val="333333"/>
          <w:sz w:val="24"/>
          <w:szCs w:val="24"/>
        </w:rPr>
        <w:t xml:space="preserve"> stage which takes place between seven to eleven years in </w:t>
      </w:r>
      <w:r w:rsidR="006F29A8">
        <w:rPr>
          <w:rFonts w:ascii="Times New Roman" w:eastAsia="Times New Roman" w:hAnsi="Times New Roman" w:cs="Times New Roman"/>
          <w:color w:val="333333"/>
          <w:sz w:val="24"/>
          <w:szCs w:val="24"/>
        </w:rPr>
        <w:t>which</w:t>
      </w:r>
      <w:r w:rsidR="00924A3E">
        <w:rPr>
          <w:rFonts w:ascii="Times New Roman" w:eastAsia="Times New Roman" w:hAnsi="Times New Roman" w:cs="Times New Roman"/>
          <w:color w:val="333333"/>
          <w:sz w:val="24"/>
          <w:szCs w:val="24"/>
        </w:rPr>
        <w:t xml:space="preserve"> children begin to have a concrete reasoning</w:t>
      </w:r>
      <w:r w:rsidR="001C16F9">
        <w:rPr>
          <w:rFonts w:ascii="Times New Roman" w:eastAsia="Times New Roman" w:hAnsi="Times New Roman" w:cs="Times New Roman"/>
          <w:color w:val="333333"/>
          <w:sz w:val="24"/>
          <w:szCs w:val="24"/>
        </w:rPr>
        <w:t xml:space="preserve">. The </w:t>
      </w:r>
      <w:r w:rsidR="006F29A8">
        <w:rPr>
          <w:rFonts w:ascii="Times New Roman" w:eastAsia="Times New Roman" w:hAnsi="Times New Roman" w:cs="Times New Roman"/>
          <w:color w:val="333333"/>
          <w:sz w:val="24"/>
          <w:szCs w:val="24"/>
        </w:rPr>
        <w:t>final</w:t>
      </w:r>
      <w:r w:rsidR="001C16F9">
        <w:rPr>
          <w:rFonts w:ascii="Times New Roman" w:eastAsia="Times New Roman" w:hAnsi="Times New Roman" w:cs="Times New Roman"/>
          <w:color w:val="333333"/>
          <w:sz w:val="24"/>
          <w:szCs w:val="24"/>
        </w:rPr>
        <w:t xml:space="preserve"> stage according to piaget </w:t>
      </w:r>
      <w:r w:rsidR="006F29A8">
        <w:rPr>
          <w:rFonts w:ascii="Times New Roman" w:eastAsia="Times New Roman" w:hAnsi="Times New Roman" w:cs="Times New Roman"/>
          <w:color w:val="333333"/>
          <w:sz w:val="24"/>
          <w:szCs w:val="24"/>
        </w:rPr>
        <w:t>is the</w:t>
      </w:r>
      <w:r w:rsidR="00BA73AF">
        <w:rPr>
          <w:rFonts w:ascii="Times New Roman" w:eastAsia="Times New Roman" w:hAnsi="Times New Roman" w:cs="Times New Roman"/>
          <w:color w:val="333333"/>
          <w:sz w:val="24"/>
          <w:szCs w:val="24"/>
        </w:rPr>
        <w:t xml:space="preserve"> formal operational stage in which adolescent are able to use symbols to understand concepts.</w:t>
      </w:r>
      <w:r w:rsidR="00E355D7">
        <w:rPr>
          <w:rFonts w:ascii="Times New Roman" w:eastAsia="Times New Roman" w:hAnsi="Times New Roman" w:cs="Times New Roman"/>
          <w:color w:val="333333"/>
          <w:sz w:val="24"/>
          <w:szCs w:val="24"/>
        </w:rPr>
        <w:t xml:space="preserve"> Piaget indicates that the process of development is continuous and gradual, and can lead to experience and maturation. This is a theory that can be applied in understanding the development of Dai. The interaction with the environment will enable </w:t>
      </w:r>
      <w:r w:rsidR="005A6B85">
        <w:rPr>
          <w:rFonts w:ascii="Times New Roman" w:eastAsia="Times New Roman" w:hAnsi="Times New Roman" w:cs="Times New Roman"/>
          <w:color w:val="333333"/>
          <w:sz w:val="24"/>
          <w:szCs w:val="24"/>
        </w:rPr>
        <w:t>him</w:t>
      </w:r>
      <w:r w:rsidR="00E355D7">
        <w:rPr>
          <w:rFonts w:ascii="Times New Roman" w:eastAsia="Times New Roman" w:hAnsi="Times New Roman" w:cs="Times New Roman"/>
          <w:color w:val="333333"/>
          <w:sz w:val="24"/>
          <w:szCs w:val="24"/>
        </w:rPr>
        <w:t xml:space="preserve"> to develop knowledge of the English language. </w:t>
      </w:r>
      <w:r w:rsidR="005A6B85">
        <w:rPr>
          <w:rFonts w:ascii="Times New Roman" w:eastAsia="Times New Roman" w:hAnsi="Times New Roman" w:cs="Times New Roman"/>
          <w:color w:val="333333"/>
          <w:sz w:val="24"/>
          <w:szCs w:val="24"/>
        </w:rPr>
        <w:t>Lev Vygotsky developed the socio-cultural theory of learning (</w:t>
      </w:r>
      <w:r w:rsidR="00B13E4D">
        <w:rPr>
          <w:rFonts w:ascii="Times New Roman" w:eastAsia="Times New Roman" w:hAnsi="Times New Roman" w:cs="Times New Roman"/>
          <w:color w:val="333333"/>
          <w:sz w:val="24"/>
          <w:szCs w:val="24"/>
        </w:rPr>
        <w:t>Smith, 2013</w:t>
      </w:r>
      <w:r w:rsidR="005A6B85">
        <w:rPr>
          <w:rFonts w:ascii="Times New Roman" w:eastAsia="Times New Roman" w:hAnsi="Times New Roman" w:cs="Times New Roman"/>
          <w:color w:val="333333"/>
          <w:sz w:val="24"/>
          <w:szCs w:val="24"/>
        </w:rPr>
        <w:t xml:space="preserve">). He indicated that social interaction is a medium, through which individuals undergo language, social, and mental development. Experienced members of society are responsible for guiding children in the acquisition of knowledge. In early childhood education, both families and teachers are responsible for providing this guidance. However, as indicated, the grandparents are not involved, and this may explain why Dai is facing some challenges. </w:t>
      </w:r>
    </w:p>
    <w:p w14:paraId="317B298E" w14:textId="1031A2FD" w:rsidR="005A6B85" w:rsidRDefault="00034799" w:rsidP="00414406">
      <w:pPr>
        <w:shd w:val="clear" w:color="auto" w:fill="FFFFFF"/>
        <w:spacing w:after="0" w:line="480" w:lineRule="auto"/>
        <w:ind w:firstLine="720"/>
        <w:jc w:val="center"/>
        <w:outlineLvl w:val="3"/>
        <w:rPr>
          <w:rFonts w:ascii="Times New Roman" w:eastAsia="Times New Roman" w:hAnsi="Times New Roman" w:cs="Times New Roman"/>
          <w:b/>
          <w:bCs/>
          <w:color w:val="333333"/>
          <w:sz w:val="24"/>
          <w:szCs w:val="24"/>
        </w:rPr>
      </w:pPr>
      <w:r w:rsidRPr="00414406">
        <w:rPr>
          <w:rFonts w:ascii="Times New Roman" w:eastAsia="Times New Roman" w:hAnsi="Times New Roman" w:cs="Times New Roman"/>
          <w:b/>
          <w:bCs/>
          <w:color w:val="333333"/>
          <w:sz w:val="24"/>
          <w:szCs w:val="24"/>
        </w:rPr>
        <w:t>Links between Children’s Rights, Sociocultural Theory, and the Childhood Studies Approach</w:t>
      </w:r>
    </w:p>
    <w:p w14:paraId="5B4690DC" w14:textId="7EBAE34A" w:rsidR="00414406" w:rsidRDefault="00034799" w:rsidP="00414406">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b/>
          <w:bCs/>
          <w:color w:val="333333"/>
          <w:sz w:val="24"/>
          <w:szCs w:val="24"/>
        </w:rPr>
        <w:tab/>
      </w:r>
      <w:r>
        <w:rPr>
          <w:rFonts w:ascii="Times New Roman" w:eastAsia="Times New Roman" w:hAnsi="Times New Roman" w:cs="Times New Roman"/>
          <w:color w:val="333333"/>
          <w:sz w:val="24"/>
          <w:szCs w:val="24"/>
        </w:rPr>
        <w:t>As indicated above, the proponents of the sociocultural theory believe in the social environment, as important in children's learning. It advocates for placing children in environments that promote collaboration (</w:t>
      </w:r>
      <w:r w:rsidR="00B13E4D">
        <w:rPr>
          <w:rFonts w:ascii="Times New Roman" w:eastAsia="Times New Roman" w:hAnsi="Times New Roman" w:cs="Times New Roman"/>
          <w:color w:val="333333"/>
          <w:sz w:val="24"/>
          <w:szCs w:val="24"/>
        </w:rPr>
        <w:t>Smith, 2013</w:t>
      </w:r>
      <w:r>
        <w:rPr>
          <w:rFonts w:ascii="Times New Roman" w:eastAsia="Times New Roman" w:hAnsi="Times New Roman" w:cs="Times New Roman"/>
          <w:color w:val="333333"/>
          <w:sz w:val="24"/>
          <w:szCs w:val="24"/>
        </w:rPr>
        <w:t xml:space="preserve">). It also advocates for the role of teachers and families in guiding children in the process of knowledge acquisition. This theory can explain why Dai adjusted to the new school routine in Aotearoa, New Zealand. </w:t>
      </w:r>
    </w:p>
    <w:p w14:paraId="14D21080" w14:textId="5CC5AAD7" w:rsidR="00190049" w:rsidRPr="00414406" w:rsidRDefault="00034799" w:rsidP="00414406">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ab/>
        <w:t xml:space="preserve">Children’s rights in Aotearoa, New Zealand can be linked to the sociocultural theory, and the early childhood education setting in the case of Dai. </w:t>
      </w:r>
      <w:r w:rsidR="00C03610">
        <w:rPr>
          <w:rFonts w:ascii="Times New Roman" w:eastAsia="Times New Roman" w:hAnsi="Times New Roman" w:cs="Times New Roman"/>
          <w:color w:val="333333"/>
          <w:sz w:val="24"/>
          <w:szCs w:val="24"/>
        </w:rPr>
        <w:t xml:space="preserve">Children in Aotearoa have education rights. Children have a right to special education needs (Child Poverty Action Group, n. d.). This means that they should be supported in their quest to learn and succeed. </w:t>
      </w:r>
      <w:r w:rsidR="00B13E4D">
        <w:rPr>
          <w:rFonts w:ascii="Times New Roman" w:eastAsia="Times New Roman" w:hAnsi="Times New Roman" w:cs="Times New Roman"/>
          <w:color w:val="333333"/>
          <w:sz w:val="24"/>
          <w:szCs w:val="24"/>
        </w:rPr>
        <w:t xml:space="preserve">Dai might require special education, considering the fact that he does not engage in verbal communication with other children. As a result of this, his teachers have the duty of establishing his special education needs, to find out how they can be helped. Apart from this, children have health rights, which are essential in ensuring that they get proper education (Child Poverty Action Group, n. d.). They must be provided with proper healthcare, such as that involving the treatment of mental health issues. Dai might need healthcare, to determine whether it is a verbal problem is a health issue. His grandparents must ensure that he gets medical help if necessary. This is why the sociocultural theory advocates for the involvement of teachers and families, in supporting children in the acquisition of knowledge. </w:t>
      </w:r>
    </w:p>
    <w:p w14:paraId="6F9DF721" w14:textId="5E3B5696" w:rsidR="002D0BB8" w:rsidRDefault="00034799" w:rsidP="002D0BB8">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b/>
          <w:bCs/>
          <w:color w:val="333333"/>
          <w:sz w:val="24"/>
          <w:szCs w:val="24"/>
        </w:rPr>
        <w:tab/>
      </w:r>
      <w:r w:rsidR="00B13E4D">
        <w:rPr>
          <w:rFonts w:ascii="Times New Roman" w:eastAsia="Times New Roman" w:hAnsi="Times New Roman" w:cs="Times New Roman"/>
          <w:color w:val="333333"/>
          <w:sz w:val="24"/>
          <w:szCs w:val="24"/>
        </w:rPr>
        <w:t>Childhood studies refer to a multidisciplinary field, that focuses on different areas of study, to explain childhood from the perspective of children's experiences, contemporary an</w:t>
      </w:r>
      <w:r w:rsidR="008A68DB">
        <w:rPr>
          <w:rFonts w:ascii="Times New Roman" w:eastAsia="Times New Roman" w:hAnsi="Times New Roman" w:cs="Times New Roman"/>
          <w:color w:val="333333"/>
          <w:sz w:val="24"/>
          <w:szCs w:val="24"/>
        </w:rPr>
        <w:t>d</w:t>
      </w:r>
      <w:r w:rsidR="00B13E4D">
        <w:rPr>
          <w:rFonts w:ascii="Times New Roman" w:eastAsia="Times New Roman" w:hAnsi="Times New Roman" w:cs="Times New Roman"/>
          <w:color w:val="333333"/>
          <w:sz w:val="24"/>
          <w:szCs w:val="24"/>
        </w:rPr>
        <w:t xml:space="preserve"> historically. Childhood studies are based on the fact that childhood is complex, and as such, it is important to understand the social factors that are involved (Clark, 2013). </w:t>
      </w:r>
      <w:r w:rsidR="008A68DB">
        <w:rPr>
          <w:rFonts w:ascii="Times New Roman" w:eastAsia="Times New Roman" w:hAnsi="Times New Roman" w:cs="Times New Roman"/>
          <w:color w:val="333333"/>
          <w:sz w:val="24"/>
          <w:szCs w:val="24"/>
        </w:rPr>
        <w:t xml:space="preserve">This is the same thing that has been advocated for in sociocultural theory. Aotearoa has been indicated to be a culturally, socially, and politically complicated place (Arndt &amp; Tesar, 2016). The history of this place has not only affected childhood development but also called for the need for childhood studies in the early childhood education curriculum. For example, its history shows that it has undergone free market, colonial, and indigenous eras. This has led to the implementation of </w:t>
      </w:r>
      <w:r w:rsidR="008A68DB" w:rsidRPr="008A68DB">
        <w:rPr>
          <w:rFonts w:ascii="Times New Roman" w:eastAsia="Times New Roman" w:hAnsi="Times New Roman" w:cs="Times New Roman"/>
          <w:i/>
          <w:iCs/>
          <w:color w:val="333333"/>
          <w:sz w:val="24"/>
          <w:szCs w:val="24"/>
        </w:rPr>
        <w:t>Te Whariki</w:t>
      </w:r>
      <w:r w:rsidR="008A68DB">
        <w:rPr>
          <w:rFonts w:ascii="Times New Roman" w:eastAsia="Times New Roman" w:hAnsi="Times New Roman" w:cs="Times New Roman"/>
          <w:color w:val="333333"/>
          <w:sz w:val="24"/>
          <w:szCs w:val="24"/>
        </w:rPr>
        <w:t xml:space="preserve">, which advocates for childhood studies. </w:t>
      </w:r>
      <w:r w:rsidR="001650CE">
        <w:rPr>
          <w:rFonts w:ascii="Times New Roman" w:eastAsia="Times New Roman" w:hAnsi="Times New Roman" w:cs="Times New Roman"/>
          <w:color w:val="333333"/>
          <w:sz w:val="24"/>
          <w:szCs w:val="24"/>
        </w:rPr>
        <w:t xml:space="preserve">This is the situation that Dai is facing. </w:t>
      </w:r>
    </w:p>
    <w:p w14:paraId="27E8A6FC" w14:textId="55266FD8" w:rsidR="008A68DB" w:rsidRDefault="00034799" w:rsidP="009110F4">
      <w:pPr>
        <w:shd w:val="clear" w:color="auto" w:fill="FFFFFF"/>
        <w:spacing w:after="0" w:line="480" w:lineRule="auto"/>
        <w:jc w:val="center"/>
        <w:outlineLvl w:val="3"/>
        <w:rPr>
          <w:rFonts w:ascii="Times New Roman" w:eastAsia="Times New Roman" w:hAnsi="Times New Roman" w:cs="Times New Roman"/>
          <w:b/>
          <w:bCs/>
          <w:color w:val="333333"/>
          <w:sz w:val="24"/>
          <w:szCs w:val="24"/>
        </w:rPr>
      </w:pPr>
      <w:r w:rsidRPr="009110F4">
        <w:rPr>
          <w:rFonts w:ascii="Times New Roman" w:eastAsia="Times New Roman" w:hAnsi="Times New Roman" w:cs="Times New Roman"/>
          <w:b/>
          <w:bCs/>
          <w:color w:val="333333"/>
          <w:sz w:val="24"/>
          <w:szCs w:val="24"/>
        </w:rPr>
        <w:lastRenderedPageBreak/>
        <w:t xml:space="preserve">Role of Families in the Enculturation and Socialization of Children’s </w:t>
      </w:r>
      <w:r w:rsidR="009110F4" w:rsidRPr="009110F4">
        <w:rPr>
          <w:rFonts w:ascii="Times New Roman" w:eastAsia="Times New Roman" w:hAnsi="Times New Roman" w:cs="Times New Roman"/>
          <w:b/>
          <w:bCs/>
          <w:color w:val="333333"/>
          <w:sz w:val="24"/>
          <w:szCs w:val="24"/>
        </w:rPr>
        <w:t>Acquisition of Language and Cultural Identity</w:t>
      </w:r>
    </w:p>
    <w:p w14:paraId="3E9DA1A3" w14:textId="688D855E" w:rsidR="009110F4" w:rsidRDefault="00034799" w:rsidP="009110F4">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b/>
          <w:bCs/>
          <w:color w:val="333333"/>
          <w:sz w:val="24"/>
          <w:szCs w:val="24"/>
        </w:rPr>
        <w:tab/>
      </w:r>
      <w:r>
        <w:rPr>
          <w:rFonts w:ascii="Times New Roman" w:eastAsia="Times New Roman" w:hAnsi="Times New Roman" w:cs="Times New Roman"/>
          <w:color w:val="333333"/>
          <w:sz w:val="24"/>
          <w:szCs w:val="24"/>
        </w:rPr>
        <w:t xml:space="preserve">In Aotearoa, New Zealand, the family, and the community are considered </w:t>
      </w:r>
      <w:r w:rsidR="00774499">
        <w:rPr>
          <w:rFonts w:ascii="Times New Roman" w:eastAsia="Times New Roman" w:hAnsi="Times New Roman" w:cs="Times New Roman"/>
          <w:color w:val="333333"/>
          <w:sz w:val="24"/>
          <w:szCs w:val="24"/>
        </w:rPr>
        <w:t>as</w:t>
      </w:r>
      <w:r>
        <w:rPr>
          <w:rFonts w:ascii="Times New Roman" w:eastAsia="Times New Roman" w:hAnsi="Times New Roman" w:cs="Times New Roman"/>
          <w:color w:val="333333"/>
          <w:sz w:val="24"/>
          <w:szCs w:val="24"/>
        </w:rPr>
        <w:t xml:space="preserve"> part of a child’s learning experience. A child’s family is referred to as </w:t>
      </w:r>
      <w:r w:rsidR="000748F9">
        <w:rPr>
          <w:rFonts w:ascii="Times New Roman" w:eastAsia="Times New Roman" w:hAnsi="Times New Roman" w:cs="Times New Roman"/>
          <w:i/>
          <w:iCs/>
          <w:color w:val="333333"/>
          <w:sz w:val="24"/>
          <w:szCs w:val="24"/>
        </w:rPr>
        <w:t xml:space="preserve">whanau. </w:t>
      </w:r>
      <w:r w:rsidR="000748F9">
        <w:rPr>
          <w:rFonts w:ascii="Times New Roman" w:eastAsia="Times New Roman" w:hAnsi="Times New Roman" w:cs="Times New Roman"/>
          <w:color w:val="333333"/>
          <w:sz w:val="24"/>
          <w:szCs w:val="24"/>
        </w:rPr>
        <w:t xml:space="preserve">It is one of the main principles of </w:t>
      </w:r>
      <w:r w:rsidR="001650CE" w:rsidRPr="001650CE">
        <w:rPr>
          <w:rFonts w:ascii="Times New Roman" w:eastAsia="Times New Roman" w:hAnsi="Times New Roman" w:cs="Times New Roman"/>
          <w:i/>
          <w:iCs/>
          <w:color w:val="333333"/>
          <w:sz w:val="24"/>
          <w:szCs w:val="24"/>
        </w:rPr>
        <w:t>Te Whariki</w:t>
      </w:r>
      <w:r w:rsidR="001650CE">
        <w:rPr>
          <w:rFonts w:ascii="Times New Roman" w:eastAsia="Times New Roman" w:hAnsi="Times New Roman" w:cs="Times New Roman"/>
          <w:color w:val="333333"/>
          <w:sz w:val="24"/>
          <w:szCs w:val="24"/>
        </w:rPr>
        <w:t xml:space="preserve">. </w:t>
      </w:r>
      <w:r w:rsidR="00136DE0">
        <w:rPr>
          <w:rFonts w:ascii="Times New Roman" w:eastAsia="Times New Roman" w:hAnsi="Times New Roman" w:cs="Times New Roman"/>
          <w:color w:val="333333"/>
          <w:sz w:val="24"/>
          <w:szCs w:val="24"/>
        </w:rPr>
        <w:t xml:space="preserve">This principle focuses on learning, wellbeing, and the development of children </w:t>
      </w:r>
      <w:r w:rsidR="000748F9">
        <w:rPr>
          <w:rFonts w:ascii="Times New Roman" w:eastAsia="Times New Roman" w:hAnsi="Times New Roman" w:cs="Times New Roman"/>
          <w:color w:val="333333"/>
          <w:sz w:val="24"/>
          <w:szCs w:val="24"/>
        </w:rPr>
        <w:t>(New Zealand Government, 2016)</w:t>
      </w:r>
      <w:r w:rsidR="00136DE0">
        <w:rPr>
          <w:rFonts w:ascii="Times New Roman" w:eastAsia="Times New Roman" w:hAnsi="Times New Roman" w:cs="Times New Roman"/>
          <w:color w:val="333333"/>
          <w:sz w:val="24"/>
          <w:szCs w:val="24"/>
        </w:rPr>
        <w:t xml:space="preserve">. To achieve the well-being of children, this principle focuses on building positive relationships with a child's family. It is about respecting and supporting children's teachers and families. Doing this enhances the well-being of teachers and families, which is important in promoting the well-being of children. According to this principle, early childhood teachers must build relationships with each child's family (New Zealand Government, 2016). For example, teachers are responsible for building meaningful relationships with Dai's grandparents. They must understand the circumstances under which Dai had to live with his grandparents, as opposed to his parents, and why they do not interact with the teachers. Further, the building of relationships with a child's family must consider cultural values, and confidence, and familiarity with childhood education (New Zealand Government, 2016). By building strong relationships, families are allowed to participate and contribute to </w:t>
      </w:r>
      <w:r w:rsidR="00DF1ECB">
        <w:rPr>
          <w:rFonts w:ascii="Times New Roman" w:eastAsia="Times New Roman" w:hAnsi="Times New Roman" w:cs="Times New Roman"/>
          <w:color w:val="333333"/>
          <w:sz w:val="24"/>
          <w:szCs w:val="24"/>
        </w:rPr>
        <w:t xml:space="preserve">decision-making. They can make decisions related to curricular activities, assessment, and planning of their children's curriculum. Teachers are allowed to learn the aspirations of their students (New Zealand Government, 2016). They also find cultural-appropriate ways of communicating with the students and understanding their diverse perspectives. This explains why Dai's teachers should focus on building meaningful relationships with his grandparents. Understanding the language, culture, and identity of children can improve learning and their wellbeing. </w:t>
      </w:r>
    </w:p>
    <w:p w14:paraId="18424EB4" w14:textId="7A076E0A" w:rsidR="00DF1ECB" w:rsidRDefault="00034799" w:rsidP="00DF1ECB">
      <w:pPr>
        <w:shd w:val="clear" w:color="auto" w:fill="FFFFFF"/>
        <w:spacing w:after="0" w:line="480" w:lineRule="auto"/>
        <w:jc w:val="center"/>
        <w:outlineLvl w:val="3"/>
        <w:rPr>
          <w:rFonts w:ascii="Times New Roman" w:eastAsia="Times New Roman" w:hAnsi="Times New Roman" w:cs="Times New Roman"/>
          <w:b/>
          <w:bCs/>
          <w:color w:val="333333"/>
          <w:sz w:val="24"/>
          <w:szCs w:val="24"/>
        </w:rPr>
      </w:pPr>
      <w:r w:rsidRPr="00DF1ECB">
        <w:rPr>
          <w:rFonts w:ascii="Times New Roman" w:eastAsia="Times New Roman" w:hAnsi="Times New Roman" w:cs="Times New Roman"/>
          <w:b/>
          <w:bCs/>
          <w:color w:val="333333"/>
          <w:sz w:val="24"/>
          <w:szCs w:val="24"/>
        </w:rPr>
        <w:lastRenderedPageBreak/>
        <w:t xml:space="preserve">The Ways Teachers Can Collaborate with Children to Support Children’s Right to </w:t>
      </w:r>
      <w:r w:rsidR="006F29A8" w:rsidRPr="00DF1ECB">
        <w:rPr>
          <w:rFonts w:ascii="Times New Roman" w:eastAsia="Times New Roman" w:hAnsi="Times New Roman" w:cs="Times New Roman"/>
          <w:b/>
          <w:bCs/>
          <w:color w:val="333333"/>
          <w:sz w:val="24"/>
          <w:szCs w:val="24"/>
        </w:rPr>
        <w:t>maintain</w:t>
      </w:r>
      <w:r w:rsidRPr="00DF1ECB">
        <w:rPr>
          <w:rFonts w:ascii="Times New Roman" w:eastAsia="Times New Roman" w:hAnsi="Times New Roman" w:cs="Times New Roman"/>
          <w:b/>
          <w:bCs/>
          <w:color w:val="333333"/>
          <w:sz w:val="24"/>
          <w:szCs w:val="24"/>
        </w:rPr>
        <w:t xml:space="preserve"> </w:t>
      </w:r>
      <w:r>
        <w:rPr>
          <w:rFonts w:ascii="Times New Roman" w:eastAsia="Times New Roman" w:hAnsi="Times New Roman" w:cs="Times New Roman"/>
          <w:b/>
          <w:bCs/>
          <w:color w:val="333333"/>
          <w:sz w:val="24"/>
          <w:szCs w:val="24"/>
        </w:rPr>
        <w:t>t</w:t>
      </w:r>
      <w:r w:rsidRPr="00DF1ECB">
        <w:rPr>
          <w:rFonts w:ascii="Times New Roman" w:eastAsia="Times New Roman" w:hAnsi="Times New Roman" w:cs="Times New Roman"/>
          <w:b/>
          <w:bCs/>
          <w:color w:val="333333"/>
          <w:sz w:val="24"/>
          <w:szCs w:val="24"/>
        </w:rPr>
        <w:t xml:space="preserve">heir Own Cultural Identity Alongside </w:t>
      </w:r>
      <w:r>
        <w:rPr>
          <w:rFonts w:ascii="Times New Roman" w:eastAsia="Times New Roman" w:hAnsi="Times New Roman" w:cs="Times New Roman"/>
          <w:b/>
          <w:bCs/>
          <w:color w:val="333333"/>
          <w:sz w:val="24"/>
          <w:szCs w:val="24"/>
        </w:rPr>
        <w:t>t</w:t>
      </w:r>
      <w:r w:rsidRPr="00DF1ECB">
        <w:rPr>
          <w:rFonts w:ascii="Times New Roman" w:eastAsia="Times New Roman" w:hAnsi="Times New Roman" w:cs="Times New Roman"/>
          <w:b/>
          <w:bCs/>
          <w:color w:val="333333"/>
          <w:sz w:val="24"/>
          <w:szCs w:val="24"/>
        </w:rPr>
        <w:t xml:space="preserve">heir Learning and Meaningful Participation in </w:t>
      </w:r>
      <w:r>
        <w:rPr>
          <w:rFonts w:ascii="Times New Roman" w:eastAsia="Times New Roman" w:hAnsi="Times New Roman" w:cs="Times New Roman"/>
          <w:b/>
          <w:bCs/>
          <w:color w:val="333333"/>
          <w:sz w:val="24"/>
          <w:szCs w:val="24"/>
        </w:rPr>
        <w:t>t</w:t>
      </w:r>
      <w:r w:rsidRPr="00DF1ECB">
        <w:rPr>
          <w:rFonts w:ascii="Times New Roman" w:eastAsia="Times New Roman" w:hAnsi="Times New Roman" w:cs="Times New Roman"/>
          <w:b/>
          <w:bCs/>
          <w:color w:val="333333"/>
          <w:sz w:val="24"/>
          <w:szCs w:val="24"/>
        </w:rPr>
        <w:t>he Early Childhood Setting</w:t>
      </w:r>
    </w:p>
    <w:p w14:paraId="0582A2B3" w14:textId="43806E63" w:rsidR="00DF1ECB" w:rsidRPr="00DF1ECB" w:rsidRDefault="00034799" w:rsidP="00DF1ECB">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b/>
          <w:bCs/>
          <w:color w:val="333333"/>
          <w:sz w:val="24"/>
          <w:szCs w:val="24"/>
        </w:rPr>
        <w:tab/>
      </w:r>
      <w:r>
        <w:rPr>
          <w:rFonts w:ascii="Times New Roman" w:eastAsia="Times New Roman" w:hAnsi="Times New Roman" w:cs="Times New Roman"/>
          <w:color w:val="333333"/>
          <w:sz w:val="24"/>
          <w:szCs w:val="24"/>
        </w:rPr>
        <w:t>Teachers can collaborate with children to support children’s right to maintain their own cultural identity alongside their learning and me</w:t>
      </w:r>
      <w:r w:rsidR="00D910F6">
        <w:rPr>
          <w:rFonts w:ascii="Times New Roman" w:eastAsia="Times New Roman" w:hAnsi="Times New Roman" w:cs="Times New Roman"/>
          <w:color w:val="333333"/>
          <w:sz w:val="24"/>
          <w:szCs w:val="24"/>
        </w:rPr>
        <w:t xml:space="preserve">aningful participation in the early childhood setting. Teachers have to use the principle of empowerment to understand children's backgrounds and develop an approach to learning that might enhance their </w:t>
      </w:r>
      <w:r w:rsidR="006F29A8">
        <w:rPr>
          <w:rFonts w:ascii="Times New Roman" w:eastAsia="Times New Roman" w:hAnsi="Times New Roman" w:cs="Times New Roman"/>
          <w:color w:val="333333"/>
          <w:sz w:val="24"/>
          <w:szCs w:val="24"/>
        </w:rPr>
        <w:t>manna</w:t>
      </w:r>
      <w:r w:rsidR="00D910F6">
        <w:rPr>
          <w:rFonts w:ascii="Times New Roman" w:eastAsia="Times New Roman" w:hAnsi="Times New Roman" w:cs="Times New Roman"/>
          <w:color w:val="333333"/>
          <w:sz w:val="24"/>
          <w:szCs w:val="24"/>
        </w:rPr>
        <w:t xml:space="preserve"> (New Zealand Government, 2016). </w:t>
      </w:r>
      <w:r w:rsidR="00F57DB3">
        <w:rPr>
          <w:rFonts w:ascii="Times New Roman" w:eastAsia="Times New Roman" w:hAnsi="Times New Roman" w:cs="Times New Roman"/>
          <w:color w:val="333333"/>
          <w:sz w:val="24"/>
          <w:szCs w:val="24"/>
        </w:rPr>
        <w:t xml:space="preserve">The goal is to ensure that children reach their potential, irrespective of their cultural identity. The concept of empowerment is in line with children’s rights. For example, children have a right to health and wellbeing. Further, children have a right to equitable access to learning opportunities. Most importantly, children's culture, identity, and language must be respected as a way of encouraging empowerment. This is what Dai's teachers need to understand. They not only need to understand his culture, identity, </w:t>
      </w:r>
      <w:r w:rsidR="003A0FD9">
        <w:rPr>
          <w:rFonts w:ascii="Times New Roman" w:eastAsia="Times New Roman" w:hAnsi="Times New Roman" w:cs="Times New Roman"/>
          <w:color w:val="333333"/>
          <w:sz w:val="24"/>
          <w:szCs w:val="24"/>
        </w:rPr>
        <w:t xml:space="preserve">and </w:t>
      </w:r>
      <w:r w:rsidR="00F57DB3">
        <w:rPr>
          <w:rFonts w:ascii="Times New Roman" w:eastAsia="Times New Roman" w:hAnsi="Times New Roman" w:cs="Times New Roman"/>
          <w:color w:val="333333"/>
          <w:sz w:val="24"/>
          <w:szCs w:val="24"/>
        </w:rPr>
        <w:t xml:space="preserve">language but also respect them and use them as a way of encouraging him to reach his potential. For example, they should empower him to reach his potential, by helping him with the verbal challenge that he is experiencing, while interacting with other children in the school. By collaborating with children, teachers can help them to pursue their intentions and interests, and give them the confidence to make decisions regarding their learning and care (Hargraves, n. d.). Children who work with teachers to understand their cultural identity, get the opportunity to pursue curricular programs and learn through play. However, teachers have the most effective role to play in the collaboration. They must provide meaningful </w:t>
      </w:r>
      <w:r w:rsidR="006F29A8">
        <w:rPr>
          <w:rFonts w:ascii="Times New Roman" w:eastAsia="Times New Roman" w:hAnsi="Times New Roman" w:cs="Times New Roman"/>
          <w:color w:val="333333"/>
          <w:sz w:val="24"/>
          <w:szCs w:val="24"/>
        </w:rPr>
        <w:t>activities, which</w:t>
      </w:r>
      <w:r w:rsidR="00F57DB3">
        <w:rPr>
          <w:rFonts w:ascii="Times New Roman" w:eastAsia="Times New Roman" w:hAnsi="Times New Roman" w:cs="Times New Roman"/>
          <w:color w:val="333333"/>
          <w:sz w:val="24"/>
          <w:szCs w:val="24"/>
        </w:rPr>
        <w:t xml:space="preserve"> can enhance the learning of children. </w:t>
      </w:r>
      <w:r w:rsidR="003A0FD9">
        <w:rPr>
          <w:rFonts w:ascii="Times New Roman" w:eastAsia="Times New Roman" w:hAnsi="Times New Roman" w:cs="Times New Roman"/>
          <w:color w:val="333333"/>
          <w:sz w:val="24"/>
          <w:szCs w:val="24"/>
        </w:rPr>
        <w:t xml:space="preserve">Therefore, Dai’s teachers should take a leading role in encouraging him to understand his cultural identity and to provide him with programs that target his challenge of communication. </w:t>
      </w:r>
    </w:p>
    <w:p w14:paraId="175EBB75" w14:textId="762796BA" w:rsidR="009110F4" w:rsidRDefault="00034799" w:rsidP="003A0FD9">
      <w:pPr>
        <w:shd w:val="clear" w:color="auto" w:fill="FFFFFF"/>
        <w:spacing w:after="0" w:line="480" w:lineRule="auto"/>
        <w:jc w:val="center"/>
        <w:outlineLvl w:val="3"/>
        <w:rPr>
          <w:rFonts w:ascii="Times New Roman" w:eastAsia="Times New Roman" w:hAnsi="Times New Roman" w:cs="Times New Roman"/>
          <w:b/>
          <w:bCs/>
          <w:i/>
          <w:iCs/>
          <w:color w:val="333333"/>
          <w:sz w:val="24"/>
          <w:szCs w:val="24"/>
        </w:rPr>
      </w:pPr>
      <w:r>
        <w:rPr>
          <w:rFonts w:ascii="Times New Roman" w:eastAsia="Times New Roman" w:hAnsi="Times New Roman" w:cs="Times New Roman"/>
          <w:b/>
          <w:bCs/>
          <w:color w:val="333333"/>
          <w:sz w:val="24"/>
          <w:szCs w:val="24"/>
        </w:rPr>
        <w:lastRenderedPageBreak/>
        <w:t xml:space="preserve">Links to the Early Childhood Curriculum, </w:t>
      </w:r>
      <w:r w:rsidR="006F29A8" w:rsidRPr="003A0FD9">
        <w:rPr>
          <w:rFonts w:ascii="Times New Roman" w:eastAsia="Times New Roman" w:hAnsi="Times New Roman" w:cs="Times New Roman"/>
          <w:b/>
          <w:bCs/>
          <w:i/>
          <w:iCs/>
          <w:color w:val="333333"/>
          <w:sz w:val="24"/>
          <w:szCs w:val="24"/>
        </w:rPr>
        <w:t>the</w:t>
      </w:r>
      <w:r w:rsidRPr="003A0FD9">
        <w:rPr>
          <w:rFonts w:ascii="Times New Roman" w:eastAsia="Times New Roman" w:hAnsi="Times New Roman" w:cs="Times New Roman"/>
          <w:b/>
          <w:bCs/>
          <w:i/>
          <w:iCs/>
          <w:color w:val="333333"/>
          <w:sz w:val="24"/>
          <w:szCs w:val="24"/>
        </w:rPr>
        <w:t xml:space="preserve"> Whariki</w:t>
      </w:r>
    </w:p>
    <w:p w14:paraId="718B1C1A" w14:textId="738E5FA3" w:rsidR="003A0FD9" w:rsidRDefault="00034799" w:rsidP="003A0FD9">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b/>
          <w:bCs/>
          <w:i/>
          <w:iCs/>
          <w:color w:val="333333"/>
          <w:sz w:val="24"/>
          <w:szCs w:val="24"/>
        </w:rPr>
        <w:tab/>
      </w:r>
      <w:r>
        <w:rPr>
          <w:rFonts w:ascii="Times New Roman" w:eastAsia="Times New Roman" w:hAnsi="Times New Roman" w:cs="Times New Roman"/>
          <w:color w:val="333333"/>
          <w:sz w:val="24"/>
          <w:szCs w:val="24"/>
        </w:rPr>
        <w:t xml:space="preserve">The case of Dai can be linked to the early childhood curriculum of </w:t>
      </w:r>
      <w:r w:rsidRPr="003A0FD9">
        <w:rPr>
          <w:rFonts w:ascii="Times New Roman" w:eastAsia="Times New Roman" w:hAnsi="Times New Roman" w:cs="Times New Roman"/>
          <w:i/>
          <w:iCs/>
          <w:color w:val="333333"/>
          <w:sz w:val="24"/>
          <w:szCs w:val="24"/>
        </w:rPr>
        <w:t>Te Whariki</w:t>
      </w:r>
      <w:r>
        <w:rPr>
          <w:rFonts w:ascii="Times New Roman" w:eastAsia="Times New Roman" w:hAnsi="Times New Roman" w:cs="Times New Roman"/>
          <w:color w:val="333333"/>
          <w:sz w:val="24"/>
          <w:szCs w:val="24"/>
        </w:rPr>
        <w:t xml:space="preserve">. </w:t>
      </w:r>
      <w:r w:rsidRPr="003A0FD9">
        <w:rPr>
          <w:rFonts w:ascii="Times New Roman" w:eastAsia="Times New Roman" w:hAnsi="Times New Roman" w:cs="Times New Roman"/>
          <w:i/>
          <w:iCs/>
          <w:color w:val="333333"/>
          <w:sz w:val="24"/>
          <w:szCs w:val="24"/>
        </w:rPr>
        <w:t>Te Whariki</w:t>
      </w:r>
      <w:r>
        <w:rPr>
          <w:rFonts w:ascii="Times New Roman" w:eastAsia="Times New Roman" w:hAnsi="Times New Roman" w:cs="Times New Roman"/>
          <w:color w:val="333333"/>
          <w:sz w:val="24"/>
          <w:szCs w:val="24"/>
        </w:rPr>
        <w:t xml:space="preserve"> is a school curriculum that advocates for cultural and social learning, in building relationships among young children (New Zealand Government. 2016). It is not only about relationships with other people, but also with things and places. It makes children such as Dai confident and competent communicators and learners. It also improves their well-being and ensures that</w:t>
      </w:r>
      <w:r w:rsidR="00C12DF2">
        <w:rPr>
          <w:rFonts w:ascii="Times New Roman" w:eastAsia="Times New Roman" w:hAnsi="Times New Roman" w:cs="Times New Roman"/>
          <w:color w:val="333333"/>
          <w:sz w:val="24"/>
          <w:szCs w:val="24"/>
        </w:rPr>
        <w:t xml:space="preserve"> they use their knowledge to contribute to the well-being of society. This curriculum is based on four main principles of empowerment, holistic development, family and community, and relationships (New Zealand Government, 2016). Through empowerment, Dai gets the opportunity to grow and learn. Through holistic development, he develops physical, mental, social, and emotional </w:t>
      </w:r>
      <w:r w:rsidR="006F29A8">
        <w:rPr>
          <w:rFonts w:ascii="Times New Roman" w:eastAsia="Times New Roman" w:hAnsi="Times New Roman" w:cs="Times New Roman"/>
          <w:color w:val="333333"/>
          <w:sz w:val="24"/>
          <w:szCs w:val="24"/>
        </w:rPr>
        <w:t>abilities that</w:t>
      </w:r>
      <w:r w:rsidR="00C12DF2">
        <w:rPr>
          <w:rFonts w:ascii="Times New Roman" w:eastAsia="Times New Roman" w:hAnsi="Times New Roman" w:cs="Times New Roman"/>
          <w:color w:val="333333"/>
          <w:sz w:val="24"/>
          <w:szCs w:val="24"/>
        </w:rPr>
        <w:t xml:space="preserve"> will enable him to deal with the daily challenges of life. Through family and community, Dai gets the opportunity to benefit from the involvement of his grandparents and the community in the school curriculum. Through relationships, Dai can build meaningful ones with places, people, and things. For example, he can build meaningful relationships with his fellow children. </w:t>
      </w:r>
    </w:p>
    <w:p w14:paraId="1978F17E" w14:textId="779EAC46" w:rsidR="00C12DF2" w:rsidRDefault="00034799" w:rsidP="003A0FD9">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Pr="00C12DF2">
        <w:rPr>
          <w:rFonts w:ascii="Times New Roman" w:eastAsia="Times New Roman" w:hAnsi="Times New Roman" w:cs="Times New Roman"/>
          <w:i/>
          <w:iCs/>
          <w:color w:val="333333"/>
          <w:sz w:val="24"/>
          <w:szCs w:val="24"/>
        </w:rPr>
        <w:t>Te Whariki</w:t>
      </w:r>
      <w:r>
        <w:rPr>
          <w:rFonts w:ascii="Times New Roman" w:eastAsia="Times New Roman" w:hAnsi="Times New Roman" w:cs="Times New Roman"/>
          <w:color w:val="333333"/>
          <w:sz w:val="24"/>
          <w:szCs w:val="24"/>
        </w:rPr>
        <w:t xml:space="preserve"> is also based on five strands of child development. These strands form part of cultural, learning, and developmental objectives. These strands are essential in ensuring that Dai achieves his goals in the school. The first strand is wellbeing, which focuses on nurturing and protecting the health and wellbeing of children (New Zealand Government, 2016). The second strand is belonging, and focuses on children and families, and ensuring they have a sense of belonging. </w:t>
      </w:r>
      <w:r w:rsidR="00741A80">
        <w:rPr>
          <w:rFonts w:ascii="Times New Roman" w:eastAsia="Times New Roman" w:hAnsi="Times New Roman" w:cs="Times New Roman"/>
          <w:color w:val="333333"/>
          <w:sz w:val="24"/>
          <w:szCs w:val="24"/>
        </w:rPr>
        <w:t xml:space="preserve">The third strand is contribution, and it focuses on providing equitable opportunities for learning for every child, and ensuring that they are valued. The fourth strand is communication, and it deals with promoting and protecting language and symbols from different </w:t>
      </w:r>
      <w:r w:rsidR="00741A80">
        <w:rPr>
          <w:rFonts w:ascii="Times New Roman" w:eastAsia="Times New Roman" w:hAnsi="Times New Roman" w:cs="Times New Roman"/>
          <w:color w:val="333333"/>
          <w:sz w:val="24"/>
          <w:szCs w:val="24"/>
        </w:rPr>
        <w:lastRenderedPageBreak/>
        <w:t xml:space="preserve">cultures (New Zealand Government, 2016). This is the area that Dai should get maximum support for, from both parents and the grandparents. The other strand is exploration, which encourages children to be active explorers in a learning environment. Therefore, this is an effective tool for ensuring that Dai achieves his potential. </w:t>
      </w:r>
    </w:p>
    <w:p w14:paraId="5082B285" w14:textId="3C8876CF" w:rsidR="00741A80" w:rsidRPr="00741A80" w:rsidRDefault="00034799" w:rsidP="00741A80">
      <w:pPr>
        <w:shd w:val="clear" w:color="auto" w:fill="FFFFFF"/>
        <w:spacing w:after="0" w:line="480" w:lineRule="auto"/>
        <w:jc w:val="center"/>
        <w:outlineLvl w:val="3"/>
        <w:rPr>
          <w:rFonts w:ascii="Times New Roman" w:eastAsia="Times New Roman" w:hAnsi="Times New Roman" w:cs="Times New Roman"/>
          <w:b/>
          <w:bCs/>
          <w:color w:val="000000" w:themeColor="text1"/>
          <w:sz w:val="24"/>
          <w:szCs w:val="24"/>
        </w:rPr>
      </w:pPr>
      <w:r w:rsidRPr="00741A80">
        <w:rPr>
          <w:rFonts w:ascii="Times New Roman" w:eastAsia="Times New Roman" w:hAnsi="Times New Roman" w:cs="Times New Roman"/>
          <w:b/>
          <w:bCs/>
          <w:color w:val="000000" w:themeColor="text1"/>
          <w:sz w:val="24"/>
          <w:szCs w:val="24"/>
        </w:rPr>
        <w:t>How the</w:t>
      </w:r>
      <w:r w:rsidRPr="00741A80">
        <w:rPr>
          <w:rFonts w:ascii="Times New Roman" w:eastAsia="Times New Roman" w:hAnsi="Times New Roman" w:cs="Times New Roman"/>
          <w:color w:val="000000" w:themeColor="text1"/>
          <w:sz w:val="24"/>
          <w:szCs w:val="24"/>
        </w:rPr>
        <w:t xml:space="preserve"> </w:t>
      </w:r>
      <w:r w:rsidRPr="00741A80">
        <w:rPr>
          <w:rFonts w:ascii="Times New Roman" w:eastAsia="Times New Roman" w:hAnsi="Times New Roman" w:cs="Times New Roman"/>
          <w:b/>
          <w:bCs/>
          <w:color w:val="000000" w:themeColor="text1"/>
          <w:sz w:val="24"/>
          <w:szCs w:val="24"/>
        </w:rPr>
        <w:t xml:space="preserve">Differing Expectations </w:t>
      </w:r>
      <w:r>
        <w:rPr>
          <w:rFonts w:ascii="Times New Roman" w:eastAsia="Times New Roman" w:hAnsi="Times New Roman" w:cs="Times New Roman"/>
          <w:b/>
          <w:bCs/>
          <w:color w:val="000000" w:themeColor="text1"/>
          <w:sz w:val="24"/>
          <w:szCs w:val="24"/>
        </w:rPr>
        <w:t>b</w:t>
      </w:r>
      <w:r w:rsidRPr="00741A80">
        <w:rPr>
          <w:rFonts w:ascii="Times New Roman" w:eastAsia="Times New Roman" w:hAnsi="Times New Roman" w:cs="Times New Roman"/>
          <w:b/>
          <w:bCs/>
          <w:color w:val="000000" w:themeColor="text1"/>
          <w:sz w:val="24"/>
          <w:szCs w:val="24"/>
        </w:rPr>
        <w:t>etween Families and E</w:t>
      </w:r>
      <w:r>
        <w:rPr>
          <w:rFonts w:ascii="Times New Roman" w:eastAsia="Times New Roman" w:hAnsi="Times New Roman" w:cs="Times New Roman"/>
          <w:b/>
          <w:bCs/>
          <w:color w:val="000000" w:themeColor="text1"/>
          <w:sz w:val="24"/>
          <w:szCs w:val="24"/>
        </w:rPr>
        <w:t>CE</w:t>
      </w:r>
      <w:r w:rsidRPr="00741A80">
        <w:rPr>
          <w:rFonts w:ascii="Times New Roman" w:eastAsia="Times New Roman" w:hAnsi="Times New Roman" w:cs="Times New Roman"/>
          <w:b/>
          <w:bCs/>
          <w:color w:val="000000" w:themeColor="text1"/>
          <w:sz w:val="24"/>
          <w:szCs w:val="24"/>
        </w:rPr>
        <w:t xml:space="preserve"> Settings </w:t>
      </w:r>
      <w:r>
        <w:rPr>
          <w:rFonts w:ascii="Times New Roman" w:eastAsia="Times New Roman" w:hAnsi="Times New Roman" w:cs="Times New Roman"/>
          <w:b/>
          <w:bCs/>
          <w:color w:val="000000" w:themeColor="text1"/>
          <w:sz w:val="24"/>
          <w:szCs w:val="24"/>
        </w:rPr>
        <w:t>a</w:t>
      </w:r>
      <w:r w:rsidRPr="00741A80">
        <w:rPr>
          <w:rFonts w:ascii="Times New Roman" w:eastAsia="Times New Roman" w:hAnsi="Times New Roman" w:cs="Times New Roman"/>
          <w:b/>
          <w:bCs/>
          <w:color w:val="000000" w:themeColor="text1"/>
          <w:sz w:val="24"/>
          <w:szCs w:val="24"/>
        </w:rPr>
        <w:t xml:space="preserve">re Negotiated </w:t>
      </w:r>
      <w:r>
        <w:rPr>
          <w:rFonts w:ascii="Times New Roman" w:eastAsia="Times New Roman" w:hAnsi="Times New Roman" w:cs="Times New Roman"/>
          <w:b/>
          <w:bCs/>
          <w:color w:val="000000" w:themeColor="text1"/>
          <w:sz w:val="24"/>
          <w:szCs w:val="24"/>
        </w:rPr>
        <w:t>a</w:t>
      </w:r>
      <w:r w:rsidRPr="00741A80">
        <w:rPr>
          <w:rFonts w:ascii="Times New Roman" w:eastAsia="Times New Roman" w:hAnsi="Times New Roman" w:cs="Times New Roman"/>
          <w:b/>
          <w:bCs/>
          <w:color w:val="000000" w:themeColor="text1"/>
          <w:sz w:val="24"/>
          <w:szCs w:val="24"/>
        </w:rPr>
        <w:t>nd</w:t>
      </w:r>
    </w:p>
    <w:p w14:paraId="1D43DE5C" w14:textId="1BE3307E" w:rsidR="00741A80" w:rsidRDefault="00034799" w:rsidP="00741A80">
      <w:pPr>
        <w:shd w:val="clear" w:color="auto" w:fill="FFFFFF"/>
        <w:spacing w:after="0" w:line="480" w:lineRule="auto"/>
        <w:jc w:val="center"/>
        <w:outlineLvl w:val="3"/>
        <w:rPr>
          <w:rFonts w:ascii="Times New Roman" w:eastAsia="Times New Roman" w:hAnsi="Times New Roman" w:cs="Times New Roman"/>
          <w:b/>
          <w:bCs/>
          <w:color w:val="000000" w:themeColor="text1"/>
          <w:sz w:val="24"/>
          <w:szCs w:val="24"/>
        </w:rPr>
      </w:pPr>
      <w:r w:rsidRPr="00741A80">
        <w:rPr>
          <w:rFonts w:ascii="Times New Roman" w:eastAsia="Times New Roman" w:hAnsi="Times New Roman" w:cs="Times New Roman"/>
          <w:b/>
          <w:bCs/>
          <w:color w:val="000000" w:themeColor="text1"/>
          <w:sz w:val="24"/>
          <w:szCs w:val="24"/>
        </w:rPr>
        <w:t xml:space="preserve">What </w:t>
      </w:r>
      <w:r>
        <w:rPr>
          <w:rFonts w:ascii="Times New Roman" w:eastAsia="Times New Roman" w:hAnsi="Times New Roman" w:cs="Times New Roman"/>
          <w:b/>
          <w:bCs/>
          <w:color w:val="000000" w:themeColor="text1"/>
          <w:sz w:val="24"/>
          <w:szCs w:val="24"/>
        </w:rPr>
        <w:t>yo</w:t>
      </w:r>
      <w:r w:rsidRPr="00741A80">
        <w:rPr>
          <w:rFonts w:ascii="Times New Roman" w:eastAsia="Times New Roman" w:hAnsi="Times New Roman" w:cs="Times New Roman"/>
          <w:b/>
          <w:bCs/>
          <w:color w:val="000000" w:themeColor="text1"/>
          <w:sz w:val="24"/>
          <w:szCs w:val="24"/>
        </w:rPr>
        <w:t xml:space="preserve">u </w:t>
      </w:r>
      <w:r>
        <w:rPr>
          <w:rFonts w:ascii="Times New Roman" w:eastAsia="Times New Roman" w:hAnsi="Times New Roman" w:cs="Times New Roman"/>
          <w:b/>
          <w:bCs/>
          <w:color w:val="000000" w:themeColor="text1"/>
          <w:sz w:val="24"/>
          <w:szCs w:val="24"/>
        </w:rPr>
        <w:t>c</w:t>
      </w:r>
      <w:r w:rsidRPr="00741A80">
        <w:rPr>
          <w:rFonts w:ascii="Times New Roman" w:eastAsia="Times New Roman" w:hAnsi="Times New Roman" w:cs="Times New Roman"/>
          <w:b/>
          <w:bCs/>
          <w:color w:val="000000" w:themeColor="text1"/>
          <w:sz w:val="24"/>
          <w:szCs w:val="24"/>
        </w:rPr>
        <w:t xml:space="preserve">ould </w:t>
      </w:r>
      <w:r>
        <w:rPr>
          <w:rFonts w:ascii="Times New Roman" w:eastAsia="Times New Roman" w:hAnsi="Times New Roman" w:cs="Times New Roman"/>
          <w:b/>
          <w:bCs/>
          <w:color w:val="000000" w:themeColor="text1"/>
          <w:sz w:val="24"/>
          <w:szCs w:val="24"/>
        </w:rPr>
        <w:t>d</w:t>
      </w:r>
      <w:r w:rsidRPr="00741A80">
        <w:rPr>
          <w:rFonts w:ascii="Times New Roman" w:eastAsia="Times New Roman" w:hAnsi="Times New Roman" w:cs="Times New Roman"/>
          <w:b/>
          <w:bCs/>
          <w:color w:val="000000" w:themeColor="text1"/>
          <w:sz w:val="24"/>
          <w:szCs w:val="24"/>
        </w:rPr>
        <w:t xml:space="preserve">o, </w:t>
      </w:r>
      <w:r>
        <w:rPr>
          <w:rFonts w:ascii="Times New Roman" w:eastAsia="Times New Roman" w:hAnsi="Times New Roman" w:cs="Times New Roman"/>
          <w:b/>
          <w:bCs/>
          <w:color w:val="000000" w:themeColor="text1"/>
          <w:sz w:val="24"/>
          <w:szCs w:val="24"/>
        </w:rPr>
        <w:t>s</w:t>
      </w:r>
      <w:r w:rsidRPr="00741A80">
        <w:rPr>
          <w:rFonts w:ascii="Times New Roman" w:eastAsia="Times New Roman" w:hAnsi="Times New Roman" w:cs="Times New Roman"/>
          <w:b/>
          <w:bCs/>
          <w:color w:val="000000" w:themeColor="text1"/>
          <w:sz w:val="24"/>
          <w:szCs w:val="24"/>
        </w:rPr>
        <w:t xml:space="preserve">ay, </w:t>
      </w:r>
      <w:r>
        <w:rPr>
          <w:rFonts w:ascii="Times New Roman" w:eastAsia="Times New Roman" w:hAnsi="Times New Roman" w:cs="Times New Roman"/>
          <w:b/>
          <w:bCs/>
          <w:color w:val="000000" w:themeColor="text1"/>
          <w:sz w:val="24"/>
          <w:szCs w:val="24"/>
        </w:rPr>
        <w:t>a</w:t>
      </w:r>
      <w:r w:rsidRPr="00741A80">
        <w:rPr>
          <w:rFonts w:ascii="Times New Roman" w:eastAsia="Times New Roman" w:hAnsi="Times New Roman" w:cs="Times New Roman"/>
          <w:b/>
          <w:bCs/>
          <w:color w:val="000000" w:themeColor="text1"/>
          <w:sz w:val="24"/>
          <w:szCs w:val="24"/>
        </w:rPr>
        <w:t xml:space="preserve">nd </w:t>
      </w:r>
      <w:r>
        <w:rPr>
          <w:rFonts w:ascii="Times New Roman" w:eastAsia="Times New Roman" w:hAnsi="Times New Roman" w:cs="Times New Roman"/>
          <w:b/>
          <w:bCs/>
          <w:color w:val="000000" w:themeColor="text1"/>
          <w:sz w:val="24"/>
          <w:szCs w:val="24"/>
        </w:rPr>
        <w:t>p</w:t>
      </w:r>
      <w:r w:rsidRPr="00741A80">
        <w:rPr>
          <w:rFonts w:ascii="Times New Roman" w:eastAsia="Times New Roman" w:hAnsi="Times New Roman" w:cs="Times New Roman"/>
          <w:b/>
          <w:bCs/>
          <w:color w:val="000000" w:themeColor="text1"/>
          <w:sz w:val="24"/>
          <w:szCs w:val="24"/>
        </w:rPr>
        <w:t xml:space="preserve">rovide as </w:t>
      </w:r>
      <w:r>
        <w:rPr>
          <w:rFonts w:ascii="Times New Roman" w:eastAsia="Times New Roman" w:hAnsi="Times New Roman" w:cs="Times New Roman"/>
          <w:b/>
          <w:bCs/>
          <w:color w:val="000000" w:themeColor="text1"/>
          <w:sz w:val="24"/>
          <w:szCs w:val="24"/>
        </w:rPr>
        <w:t>a</w:t>
      </w:r>
      <w:r w:rsidRPr="00741A80">
        <w:rPr>
          <w:rFonts w:ascii="Times New Roman" w:eastAsia="Times New Roman" w:hAnsi="Times New Roman" w:cs="Times New Roman"/>
          <w:b/>
          <w:bCs/>
          <w:color w:val="000000" w:themeColor="text1"/>
          <w:sz w:val="24"/>
          <w:szCs w:val="24"/>
        </w:rPr>
        <w:t xml:space="preserve"> Teacher </w:t>
      </w:r>
      <w:r>
        <w:rPr>
          <w:rFonts w:ascii="Times New Roman" w:eastAsia="Times New Roman" w:hAnsi="Times New Roman" w:cs="Times New Roman"/>
          <w:b/>
          <w:bCs/>
          <w:color w:val="000000" w:themeColor="text1"/>
          <w:sz w:val="24"/>
          <w:szCs w:val="24"/>
        </w:rPr>
        <w:t>t</w:t>
      </w:r>
      <w:r w:rsidRPr="00741A80">
        <w:rPr>
          <w:rFonts w:ascii="Times New Roman" w:eastAsia="Times New Roman" w:hAnsi="Times New Roman" w:cs="Times New Roman"/>
          <w:b/>
          <w:bCs/>
          <w:color w:val="000000" w:themeColor="text1"/>
          <w:sz w:val="24"/>
          <w:szCs w:val="24"/>
        </w:rPr>
        <w:t xml:space="preserve">o Promote Inclusion </w:t>
      </w:r>
      <w:r>
        <w:rPr>
          <w:rFonts w:ascii="Times New Roman" w:eastAsia="Times New Roman" w:hAnsi="Times New Roman" w:cs="Times New Roman"/>
          <w:b/>
          <w:bCs/>
          <w:color w:val="000000" w:themeColor="text1"/>
          <w:sz w:val="24"/>
          <w:szCs w:val="24"/>
        </w:rPr>
        <w:t>o</w:t>
      </w:r>
      <w:r w:rsidRPr="00741A80">
        <w:rPr>
          <w:rFonts w:ascii="Times New Roman" w:eastAsia="Times New Roman" w:hAnsi="Times New Roman" w:cs="Times New Roman"/>
          <w:b/>
          <w:bCs/>
          <w:color w:val="000000" w:themeColor="text1"/>
          <w:sz w:val="24"/>
          <w:szCs w:val="24"/>
        </w:rPr>
        <w:t xml:space="preserve">f Children </w:t>
      </w:r>
      <w:r>
        <w:rPr>
          <w:rFonts w:ascii="Times New Roman" w:eastAsia="Times New Roman" w:hAnsi="Times New Roman" w:cs="Times New Roman"/>
          <w:b/>
          <w:bCs/>
          <w:color w:val="000000" w:themeColor="text1"/>
          <w:sz w:val="24"/>
          <w:szCs w:val="24"/>
        </w:rPr>
        <w:t>a</w:t>
      </w:r>
      <w:r w:rsidRPr="00741A80">
        <w:rPr>
          <w:rFonts w:ascii="Times New Roman" w:eastAsia="Times New Roman" w:hAnsi="Times New Roman" w:cs="Times New Roman"/>
          <w:b/>
          <w:bCs/>
          <w:color w:val="000000" w:themeColor="text1"/>
          <w:sz w:val="24"/>
          <w:szCs w:val="24"/>
        </w:rPr>
        <w:t>nd</w:t>
      </w:r>
      <w:r>
        <w:rPr>
          <w:rFonts w:ascii="Times New Roman" w:eastAsia="Times New Roman" w:hAnsi="Times New Roman" w:cs="Times New Roman"/>
          <w:b/>
          <w:bCs/>
          <w:color w:val="000000" w:themeColor="text1"/>
          <w:sz w:val="24"/>
          <w:szCs w:val="24"/>
        </w:rPr>
        <w:t xml:space="preserve"> </w:t>
      </w:r>
      <w:r w:rsidRPr="00741A80">
        <w:rPr>
          <w:rFonts w:ascii="Times New Roman" w:eastAsia="Times New Roman" w:hAnsi="Times New Roman" w:cs="Times New Roman"/>
          <w:b/>
          <w:bCs/>
          <w:color w:val="000000" w:themeColor="text1"/>
          <w:sz w:val="24"/>
          <w:szCs w:val="24"/>
        </w:rPr>
        <w:t>Families</w:t>
      </w:r>
    </w:p>
    <w:p w14:paraId="75C81654" w14:textId="7DE2A7D3" w:rsidR="00741A80" w:rsidRDefault="00034799" w:rsidP="00741A80">
      <w:pPr>
        <w:shd w:val="clear" w:color="auto" w:fill="FFFFFF"/>
        <w:spacing w:after="0" w:line="480" w:lineRule="auto"/>
        <w:outlineLvl w:val="3"/>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ab/>
      </w:r>
      <w:r>
        <w:rPr>
          <w:rFonts w:ascii="Times New Roman" w:eastAsia="Times New Roman" w:hAnsi="Times New Roman" w:cs="Times New Roman"/>
          <w:color w:val="000000" w:themeColor="text1"/>
          <w:sz w:val="24"/>
          <w:szCs w:val="24"/>
        </w:rPr>
        <w:t xml:space="preserve">There might be different expectations between families and ECE settings, concerning early childhood education. Different actions can be taken by teachers to promote of inclusion of children and families. Teachers are considered to be the most important resource in the achievement of the objectives of early childhood education. They do not only need to engage with children but also their families and community to determine learning opportunities and develop a fitting curriculum, that is in line with the provisions of </w:t>
      </w:r>
      <w:r w:rsidRPr="008471CA">
        <w:rPr>
          <w:rFonts w:ascii="Times New Roman" w:eastAsia="Times New Roman" w:hAnsi="Times New Roman" w:cs="Times New Roman"/>
          <w:i/>
          <w:iCs/>
          <w:color w:val="000000" w:themeColor="text1"/>
          <w:sz w:val="24"/>
          <w:szCs w:val="24"/>
        </w:rPr>
        <w:t xml:space="preserve">Te Whariki </w:t>
      </w:r>
      <w:r>
        <w:rPr>
          <w:rFonts w:ascii="Times New Roman" w:eastAsia="Times New Roman" w:hAnsi="Times New Roman" w:cs="Times New Roman"/>
          <w:color w:val="000000" w:themeColor="text1"/>
          <w:sz w:val="24"/>
          <w:szCs w:val="24"/>
        </w:rPr>
        <w:t>(</w:t>
      </w:r>
      <w:r w:rsidR="008471CA">
        <w:rPr>
          <w:rFonts w:ascii="Times New Roman" w:eastAsia="Times New Roman" w:hAnsi="Times New Roman" w:cs="Times New Roman"/>
          <w:color w:val="000000" w:themeColor="text1"/>
          <w:sz w:val="24"/>
          <w:szCs w:val="24"/>
        </w:rPr>
        <w:t>New Zealand Government, 2016</w:t>
      </w:r>
      <w:r>
        <w:rPr>
          <w:rFonts w:ascii="Times New Roman" w:eastAsia="Times New Roman" w:hAnsi="Times New Roman" w:cs="Times New Roman"/>
          <w:color w:val="000000" w:themeColor="text1"/>
          <w:sz w:val="24"/>
          <w:szCs w:val="24"/>
        </w:rPr>
        <w:t>)</w:t>
      </w:r>
      <w:r w:rsidR="008471CA">
        <w:rPr>
          <w:rFonts w:ascii="Times New Roman" w:eastAsia="Times New Roman" w:hAnsi="Times New Roman" w:cs="Times New Roman"/>
          <w:color w:val="000000" w:themeColor="text1"/>
          <w:sz w:val="24"/>
          <w:szCs w:val="24"/>
        </w:rPr>
        <w:t xml:space="preserve">. To avoid differing expectations that families might have, and ensure the inclusion of all children, teachers can put in place various actions. They should be open to dialogue with parents, families, and communities to ensure that the right curriculum and learning priorities are identified. Teachers should be culturally competent (New Zealand Government, 2016). This implies that they should develop meaningful relationships with family and community, as they are part of the early childhood curriculum. Teachers should provide maximum support for the linguistic and cultural diversity that might exist among children (New Zealand Government, 2016). This ensures that an inclusive learning environment is promoted in school settings. With the involvement of teachers, families can have positive expectations, such as in the case of Dai. </w:t>
      </w:r>
    </w:p>
    <w:p w14:paraId="7B4D5611" w14:textId="1825B3ED" w:rsidR="00F5185E" w:rsidRDefault="00034799" w:rsidP="00F5185E">
      <w:pPr>
        <w:shd w:val="clear" w:color="auto" w:fill="FFFFFF"/>
        <w:spacing w:after="0" w:line="480" w:lineRule="auto"/>
        <w:jc w:val="center"/>
        <w:outlineLvl w:val="3"/>
        <w:rPr>
          <w:rFonts w:ascii="Times New Roman" w:eastAsia="Times New Roman" w:hAnsi="Times New Roman" w:cs="Times New Roman"/>
          <w:b/>
          <w:bCs/>
          <w:color w:val="000000" w:themeColor="text1"/>
          <w:sz w:val="24"/>
          <w:szCs w:val="24"/>
        </w:rPr>
      </w:pPr>
      <w:r w:rsidRPr="00F5185E">
        <w:rPr>
          <w:rFonts w:ascii="Times New Roman" w:eastAsia="Times New Roman" w:hAnsi="Times New Roman" w:cs="Times New Roman"/>
          <w:b/>
          <w:bCs/>
          <w:color w:val="000000" w:themeColor="text1"/>
          <w:sz w:val="24"/>
          <w:szCs w:val="24"/>
        </w:rPr>
        <w:lastRenderedPageBreak/>
        <w:t>Conclusion</w:t>
      </w:r>
    </w:p>
    <w:p w14:paraId="79744371" w14:textId="1A4CE256" w:rsidR="00F5185E" w:rsidRDefault="00034799" w:rsidP="00F5185E">
      <w:pPr>
        <w:shd w:val="clear" w:color="auto" w:fill="FFFFFF"/>
        <w:spacing w:after="0" w:line="480" w:lineRule="auto"/>
        <w:outlineLvl w:val="3"/>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ab/>
      </w:r>
      <w:r>
        <w:rPr>
          <w:rFonts w:ascii="Times New Roman" w:eastAsia="Times New Roman" w:hAnsi="Times New Roman" w:cs="Times New Roman"/>
          <w:color w:val="000000" w:themeColor="text1"/>
          <w:sz w:val="24"/>
          <w:szCs w:val="24"/>
        </w:rPr>
        <w:t xml:space="preserve">Early childhood education is important for the growth and development of children. Several theories such as behaviorism, intellectual development, and socio-cultural have shown the importance of early childhood education, as a way of helping children develop. Further, children’s rights and childhood studies have been introduced, to help in the learning and development of children, and especially in settings with a variety of cultural identities such as Aotearoa, New Zealand. To deal with the challenges of early childhood learning, such as presented in the case of Dai, the </w:t>
      </w:r>
      <w:r w:rsidRPr="00F5185E">
        <w:rPr>
          <w:rFonts w:ascii="Times New Roman" w:eastAsia="Times New Roman" w:hAnsi="Times New Roman" w:cs="Times New Roman"/>
          <w:i/>
          <w:iCs/>
          <w:color w:val="000000" w:themeColor="text1"/>
          <w:sz w:val="24"/>
          <w:szCs w:val="24"/>
        </w:rPr>
        <w:t>Te Whariki</w:t>
      </w:r>
      <w:r>
        <w:rPr>
          <w:rFonts w:ascii="Times New Roman" w:eastAsia="Times New Roman" w:hAnsi="Times New Roman" w:cs="Times New Roman"/>
          <w:color w:val="000000" w:themeColor="text1"/>
          <w:sz w:val="24"/>
          <w:szCs w:val="24"/>
        </w:rPr>
        <w:t xml:space="preserve"> learning program was introduced. This program encourages the collaboration of children, teachers, family, and the community in ensuring that children reach their potential. It helps in eliminating any barriers that children might have in pursuing their learning. The implementation of this program can solve the challenges of Dai, as well as other children in Aotearoa, New Zealand. </w:t>
      </w:r>
    </w:p>
    <w:p w14:paraId="1293B238" w14:textId="4728D1EE" w:rsidR="00F5185E" w:rsidRDefault="00F5185E" w:rsidP="00F5185E">
      <w:pPr>
        <w:shd w:val="clear" w:color="auto" w:fill="FFFFFF"/>
        <w:spacing w:after="0" w:line="480" w:lineRule="auto"/>
        <w:outlineLvl w:val="3"/>
        <w:rPr>
          <w:rFonts w:ascii="Times New Roman" w:eastAsia="Times New Roman" w:hAnsi="Times New Roman" w:cs="Times New Roman"/>
          <w:color w:val="000000" w:themeColor="text1"/>
          <w:sz w:val="24"/>
          <w:szCs w:val="24"/>
        </w:rPr>
      </w:pPr>
    </w:p>
    <w:p w14:paraId="040A6B29" w14:textId="1EBDB340" w:rsidR="00F5185E" w:rsidRDefault="00F5185E" w:rsidP="00F5185E">
      <w:pPr>
        <w:shd w:val="clear" w:color="auto" w:fill="FFFFFF"/>
        <w:spacing w:after="0" w:line="480" w:lineRule="auto"/>
        <w:outlineLvl w:val="3"/>
        <w:rPr>
          <w:rFonts w:ascii="Times New Roman" w:eastAsia="Times New Roman" w:hAnsi="Times New Roman" w:cs="Times New Roman"/>
          <w:color w:val="000000" w:themeColor="text1"/>
          <w:sz w:val="24"/>
          <w:szCs w:val="24"/>
        </w:rPr>
      </w:pPr>
    </w:p>
    <w:p w14:paraId="6E92704B" w14:textId="02EAE97B" w:rsidR="00F5185E" w:rsidRDefault="00F5185E" w:rsidP="00F5185E">
      <w:pPr>
        <w:shd w:val="clear" w:color="auto" w:fill="FFFFFF"/>
        <w:spacing w:after="0" w:line="480" w:lineRule="auto"/>
        <w:outlineLvl w:val="3"/>
        <w:rPr>
          <w:rFonts w:ascii="Times New Roman" w:eastAsia="Times New Roman" w:hAnsi="Times New Roman" w:cs="Times New Roman"/>
          <w:color w:val="000000" w:themeColor="text1"/>
          <w:sz w:val="24"/>
          <w:szCs w:val="24"/>
        </w:rPr>
      </w:pPr>
    </w:p>
    <w:p w14:paraId="090BCD75" w14:textId="24D5B6B5" w:rsidR="00F5185E" w:rsidRDefault="00F5185E" w:rsidP="00F5185E">
      <w:pPr>
        <w:shd w:val="clear" w:color="auto" w:fill="FFFFFF"/>
        <w:spacing w:after="0" w:line="480" w:lineRule="auto"/>
        <w:outlineLvl w:val="3"/>
        <w:rPr>
          <w:rFonts w:ascii="Times New Roman" w:eastAsia="Times New Roman" w:hAnsi="Times New Roman" w:cs="Times New Roman"/>
          <w:color w:val="000000" w:themeColor="text1"/>
          <w:sz w:val="24"/>
          <w:szCs w:val="24"/>
        </w:rPr>
      </w:pPr>
    </w:p>
    <w:p w14:paraId="35CF06E0" w14:textId="624794C1" w:rsidR="00F5185E" w:rsidRDefault="00F5185E" w:rsidP="00F5185E">
      <w:pPr>
        <w:shd w:val="clear" w:color="auto" w:fill="FFFFFF"/>
        <w:spacing w:after="0" w:line="480" w:lineRule="auto"/>
        <w:outlineLvl w:val="3"/>
        <w:rPr>
          <w:rFonts w:ascii="Times New Roman" w:eastAsia="Times New Roman" w:hAnsi="Times New Roman" w:cs="Times New Roman"/>
          <w:color w:val="000000" w:themeColor="text1"/>
          <w:sz w:val="24"/>
          <w:szCs w:val="24"/>
        </w:rPr>
      </w:pPr>
    </w:p>
    <w:p w14:paraId="6F229C4F" w14:textId="1DD367A1" w:rsidR="00F5185E" w:rsidRDefault="00F5185E" w:rsidP="00F5185E">
      <w:pPr>
        <w:shd w:val="clear" w:color="auto" w:fill="FFFFFF"/>
        <w:spacing w:after="0" w:line="480" w:lineRule="auto"/>
        <w:outlineLvl w:val="3"/>
        <w:rPr>
          <w:rFonts w:ascii="Times New Roman" w:eastAsia="Times New Roman" w:hAnsi="Times New Roman" w:cs="Times New Roman"/>
          <w:color w:val="000000" w:themeColor="text1"/>
          <w:sz w:val="24"/>
          <w:szCs w:val="24"/>
        </w:rPr>
      </w:pPr>
    </w:p>
    <w:p w14:paraId="523B58BD" w14:textId="49C82EEA" w:rsidR="00F5185E" w:rsidRDefault="00F5185E" w:rsidP="00F5185E">
      <w:pPr>
        <w:shd w:val="clear" w:color="auto" w:fill="FFFFFF"/>
        <w:spacing w:after="0" w:line="480" w:lineRule="auto"/>
        <w:outlineLvl w:val="3"/>
        <w:rPr>
          <w:rFonts w:ascii="Times New Roman" w:eastAsia="Times New Roman" w:hAnsi="Times New Roman" w:cs="Times New Roman"/>
          <w:color w:val="000000" w:themeColor="text1"/>
          <w:sz w:val="24"/>
          <w:szCs w:val="24"/>
        </w:rPr>
      </w:pPr>
    </w:p>
    <w:p w14:paraId="1FBCA233" w14:textId="22A7342E" w:rsidR="00F5185E" w:rsidRDefault="00F5185E" w:rsidP="00F5185E">
      <w:pPr>
        <w:shd w:val="clear" w:color="auto" w:fill="FFFFFF"/>
        <w:spacing w:after="0" w:line="480" w:lineRule="auto"/>
        <w:outlineLvl w:val="3"/>
        <w:rPr>
          <w:rFonts w:ascii="Times New Roman" w:eastAsia="Times New Roman" w:hAnsi="Times New Roman" w:cs="Times New Roman"/>
          <w:color w:val="000000" w:themeColor="text1"/>
          <w:sz w:val="24"/>
          <w:szCs w:val="24"/>
        </w:rPr>
      </w:pPr>
    </w:p>
    <w:p w14:paraId="03897E4A" w14:textId="4CBE8B7D" w:rsidR="00F5185E" w:rsidRDefault="00F5185E" w:rsidP="00F5185E">
      <w:pPr>
        <w:shd w:val="clear" w:color="auto" w:fill="FFFFFF"/>
        <w:spacing w:after="0" w:line="480" w:lineRule="auto"/>
        <w:outlineLvl w:val="3"/>
        <w:rPr>
          <w:rFonts w:ascii="Times New Roman" w:eastAsia="Times New Roman" w:hAnsi="Times New Roman" w:cs="Times New Roman"/>
          <w:color w:val="000000" w:themeColor="text1"/>
          <w:sz w:val="24"/>
          <w:szCs w:val="24"/>
        </w:rPr>
      </w:pPr>
    </w:p>
    <w:p w14:paraId="44FA1380" w14:textId="48CAEE37" w:rsidR="00F5185E" w:rsidRDefault="00F5185E" w:rsidP="00F5185E">
      <w:pPr>
        <w:shd w:val="clear" w:color="auto" w:fill="FFFFFF"/>
        <w:spacing w:after="0" w:line="480" w:lineRule="auto"/>
        <w:outlineLvl w:val="3"/>
        <w:rPr>
          <w:rFonts w:ascii="Times New Roman" w:eastAsia="Times New Roman" w:hAnsi="Times New Roman" w:cs="Times New Roman"/>
          <w:color w:val="000000" w:themeColor="text1"/>
          <w:sz w:val="24"/>
          <w:szCs w:val="24"/>
        </w:rPr>
      </w:pPr>
    </w:p>
    <w:p w14:paraId="1DE9628F" w14:textId="1D76BF8C" w:rsidR="00F5185E" w:rsidRDefault="00F5185E" w:rsidP="00F5185E">
      <w:pPr>
        <w:shd w:val="clear" w:color="auto" w:fill="FFFFFF"/>
        <w:spacing w:after="0" w:line="480" w:lineRule="auto"/>
        <w:outlineLvl w:val="3"/>
        <w:rPr>
          <w:rFonts w:ascii="Times New Roman" w:eastAsia="Times New Roman" w:hAnsi="Times New Roman" w:cs="Times New Roman"/>
          <w:color w:val="000000" w:themeColor="text1"/>
          <w:sz w:val="24"/>
          <w:szCs w:val="24"/>
        </w:rPr>
      </w:pPr>
    </w:p>
    <w:p w14:paraId="14712837" w14:textId="7F27D4EB" w:rsidR="00F5185E" w:rsidRDefault="00034799" w:rsidP="00F5185E">
      <w:pPr>
        <w:shd w:val="clear" w:color="auto" w:fill="FFFFFF"/>
        <w:spacing w:after="0" w:line="480" w:lineRule="auto"/>
        <w:jc w:val="center"/>
        <w:outlineLvl w:val="3"/>
        <w:rPr>
          <w:rFonts w:ascii="Times New Roman" w:eastAsia="Times New Roman" w:hAnsi="Times New Roman" w:cs="Times New Roman"/>
          <w:b/>
          <w:bCs/>
          <w:color w:val="000000" w:themeColor="text1"/>
          <w:sz w:val="24"/>
          <w:szCs w:val="24"/>
        </w:rPr>
      </w:pPr>
      <w:r w:rsidRPr="00F5185E">
        <w:rPr>
          <w:rFonts w:ascii="Times New Roman" w:eastAsia="Times New Roman" w:hAnsi="Times New Roman" w:cs="Times New Roman"/>
          <w:b/>
          <w:bCs/>
          <w:color w:val="000000" w:themeColor="text1"/>
          <w:sz w:val="24"/>
          <w:szCs w:val="24"/>
        </w:rPr>
        <w:lastRenderedPageBreak/>
        <w:t>References</w:t>
      </w:r>
    </w:p>
    <w:p w14:paraId="67A10D5C" w14:textId="2C5A3595" w:rsidR="001E6D3E" w:rsidRDefault="00034799" w:rsidP="001E6D3E">
      <w:pPr>
        <w:shd w:val="clear" w:color="auto" w:fill="FFFFFF"/>
        <w:spacing w:after="0" w:line="480" w:lineRule="auto"/>
        <w:outlineLvl w:val="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Arndt, S. &amp; Tesar, M. (2016). </w:t>
      </w:r>
      <w:r w:rsidRPr="001E6D3E">
        <w:rPr>
          <w:rFonts w:ascii="Times New Roman" w:eastAsia="Times New Roman" w:hAnsi="Times New Roman" w:cs="Times New Roman"/>
          <w:color w:val="000000" w:themeColor="text1"/>
          <w:sz w:val="24"/>
          <w:szCs w:val="24"/>
        </w:rPr>
        <w:t>Early childhood assessment</w:t>
      </w:r>
      <w:r>
        <w:rPr>
          <w:rFonts w:ascii="Times New Roman" w:eastAsia="Times New Roman" w:hAnsi="Times New Roman" w:cs="Times New Roman"/>
          <w:color w:val="000000" w:themeColor="text1"/>
          <w:sz w:val="24"/>
          <w:szCs w:val="24"/>
        </w:rPr>
        <w:t xml:space="preserve"> </w:t>
      </w:r>
      <w:r w:rsidRPr="001E6D3E">
        <w:rPr>
          <w:rFonts w:ascii="Times New Roman" w:eastAsia="Times New Roman" w:hAnsi="Times New Roman" w:cs="Times New Roman"/>
          <w:color w:val="000000" w:themeColor="text1"/>
          <w:sz w:val="24"/>
          <w:szCs w:val="24"/>
        </w:rPr>
        <w:t>in Aotearoa New Zealand:</w:t>
      </w:r>
      <w:r>
        <w:rPr>
          <w:rFonts w:ascii="Times New Roman" w:eastAsia="Times New Roman" w:hAnsi="Times New Roman" w:cs="Times New Roman"/>
          <w:color w:val="000000" w:themeColor="text1"/>
          <w:sz w:val="24"/>
          <w:szCs w:val="24"/>
        </w:rPr>
        <w:t xml:space="preserve"> </w:t>
      </w:r>
      <w:r w:rsidRPr="001E6D3E">
        <w:rPr>
          <w:rFonts w:ascii="Times New Roman" w:eastAsia="Times New Roman" w:hAnsi="Times New Roman" w:cs="Times New Roman"/>
          <w:color w:val="000000" w:themeColor="text1"/>
          <w:sz w:val="24"/>
          <w:szCs w:val="24"/>
        </w:rPr>
        <w:t xml:space="preserve">Critical </w:t>
      </w:r>
    </w:p>
    <w:p w14:paraId="1BC665FB" w14:textId="60E4C3DC" w:rsidR="001E6D3E" w:rsidRDefault="00034799" w:rsidP="001E6D3E">
      <w:pPr>
        <w:shd w:val="clear" w:color="auto" w:fill="FFFFFF"/>
        <w:spacing w:after="0" w:line="480" w:lineRule="auto"/>
        <w:ind w:left="720"/>
        <w:outlineLvl w:val="3"/>
        <w:rPr>
          <w:rFonts w:ascii="Times New Roman" w:eastAsia="Times New Roman" w:hAnsi="Times New Roman" w:cs="Times New Roman"/>
          <w:color w:val="000000" w:themeColor="text1"/>
          <w:sz w:val="24"/>
          <w:szCs w:val="24"/>
        </w:rPr>
      </w:pPr>
      <w:r w:rsidRPr="001E6D3E">
        <w:rPr>
          <w:rFonts w:ascii="Times New Roman" w:eastAsia="Times New Roman" w:hAnsi="Times New Roman" w:cs="Times New Roman"/>
          <w:color w:val="000000" w:themeColor="text1"/>
          <w:sz w:val="24"/>
          <w:szCs w:val="24"/>
        </w:rPr>
        <w:t>perspectives</w:t>
      </w:r>
      <w:r>
        <w:rPr>
          <w:rFonts w:ascii="Times New Roman" w:eastAsia="Times New Roman" w:hAnsi="Times New Roman" w:cs="Times New Roman"/>
          <w:color w:val="000000" w:themeColor="text1"/>
          <w:sz w:val="24"/>
          <w:szCs w:val="24"/>
        </w:rPr>
        <w:t xml:space="preserve"> </w:t>
      </w:r>
      <w:r w:rsidRPr="001E6D3E">
        <w:rPr>
          <w:rFonts w:ascii="Times New Roman" w:eastAsia="Times New Roman" w:hAnsi="Times New Roman" w:cs="Times New Roman"/>
          <w:color w:val="000000" w:themeColor="text1"/>
          <w:sz w:val="24"/>
          <w:szCs w:val="24"/>
        </w:rPr>
        <w:t>and fresh openings</w:t>
      </w:r>
      <w:r>
        <w:rPr>
          <w:rFonts w:ascii="Times New Roman" w:eastAsia="Times New Roman" w:hAnsi="Times New Roman" w:cs="Times New Roman"/>
          <w:color w:val="000000" w:themeColor="text1"/>
          <w:sz w:val="24"/>
          <w:szCs w:val="24"/>
        </w:rPr>
        <w:t xml:space="preserve">. </w:t>
      </w:r>
      <w:r w:rsidRPr="001E6D3E">
        <w:rPr>
          <w:rFonts w:ascii="Times New Roman" w:eastAsia="Times New Roman" w:hAnsi="Times New Roman" w:cs="Times New Roman"/>
          <w:i/>
          <w:iCs/>
          <w:color w:val="000000" w:themeColor="text1"/>
          <w:sz w:val="24"/>
          <w:szCs w:val="24"/>
        </w:rPr>
        <w:t>Journal of Pedagogy 6</w:t>
      </w:r>
      <w:r>
        <w:rPr>
          <w:rFonts w:ascii="Times New Roman" w:eastAsia="Times New Roman" w:hAnsi="Times New Roman" w:cs="Times New Roman"/>
          <w:color w:val="000000" w:themeColor="text1"/>
          <w:sz w:val="24"/>
          <w:szCs w:val="24"/>
        </w:rPr>
        <w:t xml:space="preserve">(2); 71-86. </w:t>
      </w:r>
      <w:r w:rsidRPr="001E6D3E">
        <w:rPr>
          <w:rFonts w:ascii="Times New Roman" w:eastAsia="Times New Roman" w:hAnsi="Times New Roman" w:cs="Times New Roman"/>
          <w:color w:val="000000" w:themeColor="text1"/>
          <w:sz w:val="24"/>
          <w:szCs w:val="24"/>
        </w:rPr>
        <w:t>DOI 10.1515/jped-2015-0014</w:t>
      </w:r>
    </w:p>
    <w:p w14:paraId="25192F6A" w14:textId="50BFC2CD" w:rsidR="00F5185E" w:rsidRDefault="00034799" w:rsidP="00F5185E">
      <w:pPr>
        <w:shd w:val="clear" w:color="auto" w:fill="FFFFFF"/>
        <w:spacing w:after="0" w:line="480" w:lineRule="auto"/>
        <w:outlineLvl w:val="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Clark, R. (2013). </w:t>
      </w:r>
      <w:r w:rsidRPr="001E6D3E">
        <w:rPr>
          <w:rFonts w:ascii="Times New Roman" w:eastAsia="Times New Roman" w:hAnsi="Times New Roman" w:cs="Times New Roman"/>
          <w:i/>
          <w:iCs/>
          <w:color w:val="000000" w:themeColor="text1"/>
          <w:sz w:val="24"/>
          <w:szCs w:val="24"/>
        </w:rPr>
        <w:t xml:space="preserve">Childhood in society for the early years </w:t>
      </w:r>
      <w:r>
        <w:rPr>
          <w:rFonts w:ascii="Times New Roman" w:eastAsia="Times New Roman" w:hAnsi="Times New Roman" w:cs="Times New Roman"/>
          <w:color w:val="000000" w:themeColor="text1"/>
          <w:sz w:val="24"/>
          <w:szCs w:val="24"/>
        </w:rPr>
        <w:t>(2</w:t>
      </w:r>
      <w:r w:rsidRPr="00F5185E">
        <w:rPr>
          <w:rFonts w:ascii="Times New Roman" w:eastAsia="Times New Roman" w:hAnsi="Times New Roman" w:cs="Times New Roman"/>
          <w:color w:val="000000" w:themeColor="text1"/>
          <w:sz w:val="24"/>
          <w:szCs w:val="24"/>
          <w:vertAlign w:val="superscript"/>
        </w:rPr>
        <w:t>nd</w:t>
      </w:r>
      <w:r>
        <w:rPr>
          <w:rFonts w:ascii="Times New Roman" w:eastAsia="Times New Roman" w:hAnsi="Times New Roman" w:cs="Times New Roman"/>
          <w:color w:val="000000" w:themeColor="text1"/>
          <w:sz w:val="24"/>
          <w:szCs w:val="24"/>
        </w:rPr>
        <w:t xml:space="preserve"> edition). </w:t>
      </w:r>
      <w:r w:rsidR="001E6D3E">
        <w:rPr>
          <w:rFonts w:ascii="Times New Roman" w:eastAsia="Times New Roman" w:hAnsi="Times New Roman" w:cs="Times New Roman"/>
          <w:color w:val="000000" w:themeColor="text1"/>
          <w:sz w:val="24"/>
          <w:szCs w:val="24"/>
        </w:rPr>
        <w:t xml:space="preserve">London, England: </w:t>
      </w:r>
    </w:p>
    <w:p w14:paraId="6A01CFFE" w14:textId="03588DEB" w:rsidR="001E6D3E" w:rsidRDefault="00034799" w:rsidP="00F5185E">
      <w:pPr>
        <w:shd w:val="clear" w:color="auto" w:fill="FFFFFF"/>
        <w:spacing w:after="0" w:line="480" w:lineRule="auto"/>
        <w:outlineLvl w:val="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t xml:space="preserve">Learning Matters. </w:t>
      </w:r>
    </w:p>
    <w:p w14:paraId="3620428B" w14:textId="5738476E" w:rsidR="00F5185E" w:rsidRDefault="00034799" w:rsidP="00F5185E">
      <w:pPr>
        <w:shd w:val="clear" w:color="auto" w:fill="FFFFFF"/>
        <w:spacing w:after="0" w:line="480" w:lineRule="auto"/>
        <w:outlineLvl w:val="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Edgar, D. W. (2012). </w:t>
      </w:r>
      <w:r w:rsidRPr="00F5185E">
        <w:rPr>
          <w:rFonts w:ascii="Times New Roman" w:eastAsia="Times New Roman" w:hAnsi="Times New Roman" w:cs="Times New Roman"/>
          <w:color w:val="000000" w:themeColor="text1"/>
          <w:sz w:val="24"/>
          <w:szCs w:val="24"/>
        </w:rPr>
        <w:t>Learning theories and historical</w:t>
      </w:r>
      <w:r>
        <w:rPr>
          <w:rFonts w:ascii="Times New Roman" w:eastAsia="Times New Roman" w:hAnsi="Times New Roman" w:cs="Times New Roman"/>
          <w:color w:val="000000" w:themeColor="text1"/>
          <w:sz w:val="24"/>
          <w:szCs w:val="24"/>
        </w:rPr>
        <w:t xml:space="preserve"> </w:t>
      </w:r>
      <w:r w:rsidRPr="00F5185E">
        <w:rPr>
          <w:rFonts w:ascii="Times New Roman" w:eastAsia="Times New Roman" w:hAnsi="Times New Roman" w:cs="Times New Roman"/>
          <w:color w:val="000000" w:themeColor="text1"/>
          <w:sz w:val="24"/>
          <w:szCs w:val="24"/>
        </w:rPr>
        <w:t>events affecting instructional design in</w:t>
      </w:r>
      <w:r>
        <w:rPr>
          <w:rFonts w:ascii="Times New Roman" w:eastAsia="Times New Roman" w:hAnsi="Times New Roman" w:cs="Times New Roman"/>
          <w:color w:val="000000" w:themeColor="text1"/>
          <w:sz w:val="24"/>
          <w:szCs w:val="24"/>
        </w:rPr>
        <w:t xml:space="preserve"> </w:t>
      </w:r>
    </w:p>
    <w:p w14:paraId="71061E68" w14:textId="2A15232B" w:rsidR="00F5185E" w:rsidRDefault="00034799" w:rsidP="00F5185E">
      <w:pPr>
        <w:shd w:val="clear" w:color="auto" w:fill="FFFFFF"/>
        <w:spacing w:after="0" w:line="480" w:lineRule="auto"/>
        <w:ind w:left="720"/>
        <w:outlineLvl w:val="3"/>
        <w:rPr>
          <w:rFonts w:ascii="Times New Roman" w:eastAsia="Times New Roman" w:hAnsi="Times New Roman" w:cs="Times New Roman"/>
          <w:color w:val="000000" w:themeColor="text1"/>
          <w:sz w:val="24"/>
          <w:szCs w:val="24"/>
        </w:rPr>
      </w:pPr>
      <w:r w:rsidRPr="00F5185E">
        <w:rPr>
          <w:rFonts w:ascii="Times New Roman" w:eastAsia="Times New Roman" w:hAnsi="Times New Roman" w:cs="Times New Roman"/>
          <w:color w:val="000000" w:themeColor="text1"/>
          <w:sz w:val="24"/>
          <w:szCs w:val="24"/>
        </w:rPr>
        <w:t xml:space="preserve">education: </w:t>
      </w:r>
      <w:r>
        <w:rPr>
          <w:rFonts w:ascii="Times New Roman" w:eastAsia="Times New Roman" w:hAnsi="Times New Roman" w:cs="Times New Roman"/>
          <w:color w:val="000000" w:themeColor="text1"/>
          <w:sz w:val="24"/>
          <w:szCs w:val="24"/>
        </w:rPr>
        <w:t>R</w:t>
      </w:r>
      <w:r w:rsidRPr="00F5185E">
        <w:rPr>
          <w:rFonts w:ascii="Times New Roman" w:eastAsia="Times New Roman" w:hAnsi="Times New Roman" w:cs="Times New Roman"/>
          <w:color w:val="000000" w:themeColor="text1"/>
          <w:sz w:val="24"/>
          <w:szCs w:val="24"/>
        </w:rPr>
        <w:t>ecitation literacy toward</w:t>
      </w:r>
      <w:r>
        <w:rPr>
          <w:rFonts w:ascii="Times New Roman" w:eastAsia="Times New Roman" w:hAnsi="Times New Roman" w:cs="Times New Roman"/>
          <w:color w:val="000000" w:themeColor="text1"/>
          <w:sz w:val="24"/>
          <w:szCs w:val="24"/>
        </w:rPr>
        <w:t xml:space="preserve"> </w:t>
      </w:r>
      <w:r w:rsidRPr="00F5185E">
        <w:rPr>
          <w:rFonts w:ascii="Times New Roman" w:eastAsia="Times New Roman" w:hAnsi="Times New Roman" w:cs="Times New Roman"/>
          <w:color w:val="000000" w:themeColor="text1"/>
          <w:sz w:val="24"/>
          <w:szCs w:val="24"/>
        </w:rPr>
        <w:t>extraction literacy practices</w:t>
      </w:r>
      <w:r>
        <w:rPr>
          <w:rFonts w:ascii="Times New Roman" w:eastAsia="Times New Roman" w:hAnsi="Times New Roman" w:cs="Times New Roman"/>
          <w:color w:val="000000" w:themeColor="text1"/>
          <w:sz w:val="24"/>
          <w:szCs w:val="24"/>
        </w:rPr>
        <w:t xml:space="preserve">. </w:t>
      </w:r>
      <w:r w:rsidRPr="00F5185E">
        <w:rPr>
          <w:rFonts w:ascii="Times New Roman" w:eastAsia="Times New Roman" w:hAnsi="Times New Roman" w:cs="Times New Roman"/>
          <w:i/>
          <w:iCs/>
          <w:color w:val="000000" w:themeColor="text1"/>
          <w:sz w:val="24"/>
          <w:szCs w:val="24"/>
        </w:rPr>
        <w:t>Sage Open</w:t>
      </w:r>
      <w:r>
        <w:rPr>
          <w:rFonts w:ascii="Times New Roman" w:eastAsia="Times New Roman" w:hAnsi="Times New Roman" w:cs="Times New Roman"/>
          <w:color w:val="000000" w:themeColor="text1"/>
          <w:sz w:val="24"/>
          <w:szCs w:val="24"/>
        </w:rPr>
        <w:t xml:space="preserve">. </w:t>
      </w:r>
      <w:r w:rsidRPr="00F5185E">
        <w:rPr>
          <w:rFonts w:ascii="Times New Roman" w:eastAsia="Times New Roman" w:hAnsi="Times New Roman" w:cs="Times New Roman"/>
          <w:color w:val="000000" w:themeColor="text1"/>
          <w:sz w:val="24"/>
          <w:szCs w:val="24"/>
        </w:rPr>
        <w:t>DOI: 10.1177/2158244012462707</w:t>
      </w:r>
    </w:p>
    <w:p w14:paraId="07F2FCEB" w14:textId="147BE1F3" w:rsidR="001E6D3E" w:rsidRDefault="00034799" w:rsidP="001E6D3E">
      <w:pPr>
        <w:shd w:val="clear" w:color="auto" w:fill="FFFFFF"/>
        <w:spacing w:after="0" w:line="480" w:lineRule="auto"/>
        <w:outlineLvl w:val="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Hargraves, D. (n. d.). Principle of empowerment. </w:t>
      </w:r>
    </w:p>
    <w:p w14:paraId="6F97E4A4" w14:textId="1CC1E7D6" w:rsidR="001E6D3E" w:rsidRDefault="00034799" w:rsidP="001E6D3E">
      <w:pPr>
        <w:shd w:val="clear" w:color="auto" w:fill="FFFFFF"/>
        <w:spacing w:after="0" w:line="480" w:lineRule="auto"/>
        <w:outlineLvl w:val="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Pr="001E6D3E">
        <w:rPr>
          <w:rFonts w:ascii="Times New Roman" w:eastAsia="Times New Roman" w:hAnsi="Times New Roman" w:cs="Times New Roman"/>
          <w:color w:val="000000" w:themeColor="text1"/>
          <w:sz w:val="24"/>
          <w:szCs w:val="24"/>
        </w:rPr>
        <w:t>https://theeducationhub.org.nz/principle-of-empowerment-whakamana/</w:t>
      </w:r>
    </w:p>
    <w:p w14:paraId="3F8B0E6E" w14:textId="1D9E4C80" w:rsidR="001E6D3E" w:rsidRDefault="00034799" w:rsidP="001E6D3E">
      <w:pPr>
        <w:shd w:val="clear" w:color="auto" w:fill="FFFFFF"/>
        <w:spacing w:after="0" w:line="480" w:lineRule="auto"/>
        <w:outlineLvl w:val="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New Zealand Government (2016). Te Whariki. </w:t>
      </w:r>
    </w:p>
    <w:p w14:paraId="5CE98A43" w14:textId="6242DB11" w:rsidR="001E6D3E" w:rsidRPr="001E6D3E" w:rsidRDefault="00034799" w:rsidP="001E6D3E">
      <w:pPr>
        <w:shd w:val="clear" w:color="auto" w:fill="FFFFFF"/>
        <w:spacing w:after="0" w:line="480" w:lineRule="auto"/>
        <w:ind w:left="720"/>
        <w:outlineLvl w:val="3"/>
        <w:rPr>
          <w:rFonts w:ascii="Times New Roman" w:eastAsia="Times New Roman" w:hAnsi="Times New Roman" w:cs="Times New Roman"/>
          <w:color w:val="000000" w:themeColor="text1"/>
          <w:sz w:val="24"/>
          <w:szCs w:val="24"/>
        </w:rPr>
      </w:pPr>
      <w:r w:rsidRPr="001E6D3E">
        <w:rPr>
          <w:rFonts w:ascii="Times New Roman" w:eastAsia="Times New Roman" w:hAnsi="Times New Roman" w:cs="Times New Roman"/>
          <w:color w:val="000000" w:themeColor="text1"/>
          <w:sz w:val="24"/>
          <w:szCs w:val="24"/>
        </w:rPr>
        <w:t>h</w:t>
      </w:r>
      <w:hyperlink r:id="rId7" w:history="1">
        <w:r w:rsidRPr="001E6D3E">
          <w:rPr>
            <w:rStyle w:val="Hyperlink"/>
            <w:rFonts w:ascii="Times New Roman" w:eastAsia="Times New Roman" w:hAnsi="Times New Roman" w:cs="Times New Roman"/>
            <w:color w:val="000000" w:themeColor="text1"/>
            <w:sz w:val="24"/>
            <w:szCs w:val="24"/>
            <w:u w:val="none"/>
          </w:rPr>
          <w:t>ttps://www.education.govt.nz/assets/Uploads/Te-Whariki-Early-Childhood-Curriculum-0</w:t>
        </w:r>
      </w:hyperlink>
      <w:r w:rsidRPr="001E6D3E">
        <w:rPr>
          <w:rFonts w:ascii="Times New Roman" w:eastAsia="Times New Roman" w:hAnsi="Times New Roman" w:cs="Times New Roman"/>
          <w:color w:val="000000" w:themeColor="text1"/>
          <w:sz w:val="24"/>
          <w:szCs w:val="24"/>
        </w:rPr>
        <w:t>4-11-low-res.pdf</w:t>
      </w:r>
    </w:p>
    <w:p w14:paraId="4ACEBA91" w14:textId="12803D09" w:rsidR="001E6D3E" w:rsidRDefault="00034799" w:rsidP="001E6D3E">
      <w:pPr>
        <w:shd w:val="clear" w:color="auto" w:fill="FFFFFF"/>
        <w:spacing w:after="0" w:line="480" w:lineRule="auto"/>
        <w:outlineLvl w:val="3"/>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color w:val="000000" w:themeColor="text1"/>
          <w:sz w:val="24"/>
          <w:szCs w:val="24"/>
        </w:rPr>
        <w:t xml:space="preserve">Smith, A. B. (2013). </w:t>
      </w:r>
      <w:r w:rsidRPr="001E6D3E">
        <w:rPr>
          <w:rFonts w:ascii="Times New Roman" w:eastAsia="Times New Roman" w:hAnsi="Times New Roman" w:cs="Times New Roman"/>
          <w:i/>
          <w:iCs/>
          <w:color w:val="000000" w:themeColor="text1"/>
          <w:sz w:val="24"/>
          <w:szCs w:val="24"/>
        </w:rPr>
        <w:t>Understanding children and childhood: A New Zealand perspective (5</w:t>
      </w:r>
      <w:r w:rsidRPr="001E6D3E">
        <w:rPr>
          <w:rFonts w:ascii="Times New Roman" w:eastAsia="Times New Roman" w:hAnsi="Times New Roman" w:cs="Times New Roman"/>
          <w:i/>
          <w:iCs/>
          <w:color w:val="000000" w:themeColor="text1"/>
          <w:sz w:val="24"/>
          <w:szCs w:val="24"/>
          <w:vertAlign w:val="superscript"/>
        </w:rPr>
        <w:t>th</w:t>
      </w:r>
      <w:r w:rsidRPr="001E6D3E">
        <w:rPr>
          <w:rFonts w:ascii="Times New Roman" w:eastAsia="Times New Roman" w:hAnsi="Times New Roman" w:cs="Times New Roman"/>
          <w:i/>
          <w:iCs/>
          <w:color w:val="000000" w:themeColor="text1"/>
          <w:sz w:val="24"/>
          <w:szCs w:val="24"/>
        </w:rPr>
        <w:t xml:space="preserve"> </w:t>
      </w:r>
    </w:p>
    <w:p w14:paraId="5CB2427B" w14:textId="3EB21440" w:rsidR="001E6D3E" w:rsidRPr="00F5185E" w:rsidRDefault="00034799" w:rsidP="001E6D3E">
      <w:pPr>
        <w:shd w:val="clear" w:color="auto" w:fill="FFFFFF"/>
        <w:spacing w:after="0" w:line="480" w:lineRule="auto"/>
        <w:outlineLvl w:val="3"/>
        <w:rPr>
          <w:rFonts w:ascii="Times New Roman" w:eastAsia="Times New Roman" w:hAnsi="Times New Roman" w:cs="Times New Roman"/>
          <w:color w:val="000000" w:themeColor="text1"/>
          <w:sz w:val="24"/>
          <w:szCs w:val="24"/>
        </w:rPr>
      </w:pPr>
      <w:r>
        <w:rPr>
          <w:rFonts w:ascii="Times New Roman" w:eastAsia="Times New Roman" w:hAnsi="Times New Roman" w:cs="Times New Roman"/>
          <w:i/>
          <w:iCs/>
          <w:color w:val="000000" w:themeColor="text1"/>
          <w:sz w:val="24"/>
          <w:szCs w:val="24"/>
        </w:rPr>
        <w:tab/>
      </w:r>
      <w:r w:rsidRPr="001E6D3E">
        <w:rPr>
          <w:rFonts w:ascii="Times New Roman" w:eastAsia="Times New Roman" w:hAnsi="Times New Roman" w:cs="Times New Roman"/>
          <w:i/>
          <w:iCs/>
          <w:color w:val="000000" w:themeColor="text1"/>
          <w:sz w:val="24"/>
          <w:szCs w:val="24"/>
        </w:rPr>
        <w:t>edition)</w:t>
      </w:r>
      <w:r>
        <w:rPr>
          <w:rFonts w:ascii="Times New Roman" w:eastAsia="Times New Roman" w:hAnsi="Times New Roman" w:cs="Times New Roman"/>
          <w:color w:val="000000" w:themeColor="text1"/>
          <w:sz w:val="24"/>
          <w:szCs w:val="24"/>
        </w:rPr>
        <w:t>. Wellington, New Zealand: Bridget Williams Books.</w:t>
      </w:r>
    </w:p>
    <w:sectPr w:rsidR="001E6D3E" w:rsidRPr="00F5185E" w:rsidSect="00582D4C">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3EE94" w14:textId="77777777" w:rsidR="003C4035" w:rsidRDefault="003C4035">
      <w:pPr>
        <w:spacing w:after="0" w:line="240" w:lineRule="auto"/>
      </w:pPr>
      <w:r>
        <w:separator/>
      </w:r>
    </w:p>
  </w:endnote>
  <w:endnote w:type="continuationSeparator" w:id="0">
    <w:p w14:paraId="165D1284" w14:textId="77777777" w:rsidR="003C4035" w:rsidRDefault="003C4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EEBA8" w14:textId="77777777" w:rsidR="003C4035" w:rsidRDefault="003C4035">
      <w:pPr>
        <w:spacing w:after="0" w:line="240" w:lineRule="auto"/>
      </w:pPr>
      <w:r>
        <w:separator/>
      </w:r>
    </w:p>
  </w:footnote>
  <w:footnote w:type="continuationSeparator" w:id="0">
    <w:p w14:paraId="00CEB097" w14:textId="77777777" w:rsidR="003C4035" w:rsidRDefault="003C40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78867" w14:textId="77777777" w:rsidR="00EF6258" w:rsidRPr="00582D4C" w:rsidRDefault="00034799">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746"/>
        <w:docPartObj>
          <w:docPartGallery w:val="Page Numbers (Top of Page)"/>
          <w:docPartUnique/>
        </w:docPartObj>
      </w:sdtPr>
      <w:sdtEndPr/>
      <w:sdtContent>
        <w:r w:rsidRPr="00582D4C">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MERGEFORMAT </w:instrText>
        </w:r>
        <w:r w:rsidRPr="00582D4C">
          <w:rPr>
            <w:rFonts w:ascii="Times New Roman" w:hAnsi="Times New Roman" w:cs="Times New Roman"/>
            <w:sz w:val="24"/>
            <w:szCs w:val="24"/>
          </w:rPr>
          <w:fldChar w:fldCharType="separate"/>
        </w:r>
        <w:r w:rsidR="006F29A8">
          <w:rPr>
            <w:rFonts w:ascii="Times New Roman" w:hAnsi="Times New Roman" w:cs="Times New Roman"/>
            <w:noProof/>
            <w:sz w:val="24"/>
            <w:szCs w:val="24"/>
          </w:rPr>
          <w:t>6</w:t>
        </w:r>
        <w:r w:rsidRPr="00582D4C">
          <w:rPr>
            <w:rFonts w:ascii="Times New Roman" w:hAnsi="Times New Roman" w:cs="Times New Roman"/>
            <w:sz w:val="24"/>
            <w:szCs w:val="24"/>
          </w:rPr>
          <w:fldChar w:fldCharType="end"/>
        </w:r>
      </w:sdtContent>
    </w:sdt>
  </w:p>
  <w:p w14:paraId="3978A079" w14:textId="77777777" w:rsidR="00EF6258" w:rsidRPr="00582D4C" w:rsidRDefault="00EF6258">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6CC30" w14:textId="77777777" w:rsidR="00EF6258" w:rsidRPr="00582D4C" w:rsidRDefault="00034799">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614"/>
        <w:docPartObj>
          <w:docPartGallery w:val="Page Numbers (Top of Page)"/>
          <w:docPartUnique/>
        </w:docPartObj>
      </w:sdtPr>
      <w:sdtEndPr/>
      <w:sdtContent>
        <w:r w:rsidRPr="00582D4C">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MERGEFORMAT </w:instrText>
        </w:r>
        <w:r w:rsidRPr="00582D4C">
          <w:rPr>
            <w:rFonts w:ascii="Times New Roman" w:hAnsi="Times New Roman" w:cs="Times New Roman"/>
            <w:sz w:val="24"/>
            <w:szCs w:val="24"/>
          </w:rPr>
          <w:fldChar w:fldCharType="separate"/>
        </w:r>
        <w:r w:rsidR="006F29A8">
          <w:rPr>
            <w:rFonts w:ascii="Times New Roman" w:hAnsi="Times New Roman" w:cs="Times New Roman"/>
            <w:noProof/>
            <w:sz w:val="24"/>
            <w:szCs w:val="24"/>
          </w:rPr>
          <w:t>1</w:t>
        </w:r>
        <w:r w:rsidRPr="00582D4C">
          <w:rPr>
            <w:rFonts w:ascii="Times New Roman" w:hAnsi="Times New Roman" w:cs="Times New Roman"/>
            <w:sz w:val="24"/>
            <w:szCs w:val="24"/>
          </w:rPr>
          <w:fldChar w:fldCharType="end"/>
        </w:r>
      </w:sdtContent>
    </w:sdt>
  </w:p>
  <w:p w14:paraId="0EA41479" w14:textId="77777777" w:rsidR="00EF6258" w:rsidRPr="00582D4C" w:rsidRDefault="00EF6258">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54CE1"/>
    <w:multiLevelType w:val="hybridMultilevel"/>
    <w:tmpl w:val="175EC6DC"/>
    <w:lvl w:ilvl="0" w:tplc="4E208090">
      <w:start w:val="1"/>
      <w:numFmt w:val="bullet"/>
      <w:lvlText w:val=""/>
      <w:lvlJc w:val="left"/>
      <w:pPr>
        <w:ind w:left="720" w:hanging="360"/>
      </w:pPr>
      <w:rPr>
        <w:rFonts w:ascii="Wingdings" w:hAnsi="Wingdings" w:hint="default"/>
      </w:rPr>
    </w:lvl>
    <w:lvl w:ilvl="1" w:tplc="7396B3BE" w:tentative="1">
      <w:start w:val="1"/>
      <w:numFmt w:val="bullet"/>
      <w:lvlText w:val="o"/>
      <w:lvlJc w:val="left"/>
      <w:pPr>
        <w:ind w:left="1440" w:hanging="360"/>
      </w:pPr>
      <w:rPr>
        <w:rFonts w:ascii="Courier New" w:hAnsi="Courier New" w:cs="Courier New" w:hint="default"/>
      </w:rPr>
    </w:lvl>
    <w:lvl w:ilvl="2" w:tplc="17208C1E" w:tentative="1">
      <w:start w:val="1"/>
      <w:numFmt w:val="bullet"/>
      <w:lvlText w:val=""/>
      <w:lvlJc w:val="left"/>
      <w:pPr>
        <w:ind w:left="2160" w:hanging="360"/>
      </w:pPr>
      <w:rPr>
        <w:rFonts w:ascii="Wingdings" w:hAnsi="Wingdings" w:hint="default"/>
      </w:rPr>
    </w:lvl>
    <w:lvl w:ilvl="3" w:tplc="F7B473CC" w:tentative="1">
      <w:start w:val="1"/>
      <w:numFmt w:val="bullet"/>
      <w:lvlText w:val=""/>
      <w:lvlJc w:val="left"/>
      <w:pPr>
        <w:ind w:left="2880" w:hanging="360"/>
      </w:pPr>
      <w:rPr>
        <w:rFonts w:ascii="Symbol" w:hAnsi="Symbol" w:hint="default"/>
      </w:rPr>
    </w:lvl>
    <w:lvl w:ilvl="4" w:tplc="E2CC548C" w:tentative="1">
      <w:start w:val="1"/>
      <w:numFmt w:val="bullet"/>
      <w:lvlText w:val="o"/>
      <w:lvlJc w:val="left"/>
      <w:pPr>
        <w:ind w:left="3600" w:hanging="360"/>
      </w:pPr>
      <w:rPr>
        <w:rFonts w:ascii="Courier New" w:hAnsi="Courier New" w:cs="Courier New" w:hint="default"/>
      </w:rPr>
    </w:lvl>
    <w:lvl w:ilvl="5" w:tplc="E44832CE" w:tentative="1">
      <w:start w:val="1"/>
      <w:numFmt w:val="bullet"/>
      <w:lvlText w:val=""/>
      <w:lvlJc w:val="left"/>
      <w:pPr>
        <w:ind w:left="4320" w:hanging="360"/>
      </w:pPr>
      <w:rPr>
        <w:rFonts w:ascii="Wingdings" w:hAnsi="Wingdings" w:hint="default"/>
      </w:rPr>
    </w:lvl>
    <w:lvl w:ilvl="6" w:tplc="6F72D084" w:tentative="1">
      <w:start w:val="1"/>
      <w:numFmt w:val="bullet"/>
      <w:lvlText w:val=""/>
      <w:lvlJc w:val="left"/>
      <w:pPr>
        <w:ind w:left="5040" w:hanging="360"/>
      </w:pPr>
      <w:rPr>
        <w:rFonts w:ascii="Symbol" w:hAnsi="Symbol" w:hint="default"/>
      </w:rPr>
    </w:lvl>
    <w:lvl w:ilvl="7" w:tplc="16D8CF38" w:tentative="1">
      <w:start w:val="1"/>
      <w:numFmt w:val="bullet"/>
      <w:lvlText w:val="o"/>
      <w:lvlJc w:val="left"/>
      <w:pPr>
        <w:ind w:left="5760" w:hanging="360"/>
      </w:pPr>
      <w:rPr>
        <w:rFonts w:ascii="Courier New" w:hAnsi="Courier New" w:cs="Courier New" w:hint="default"/>
      </w:rPr>
    </w:lvl>
    <w:lvl w:ilvl="8" w:tplc="4416561C" w:tentative="1">
      <w:start w:val="1"/>
      <w:numFmt w:val="bullet"/>
      <w:lvlText w:val=""/>
      <w:lvlJc w:val="left"/>
      <w:pPr>
        <w:ind w:left="6480" w:hanging="360"/>
      </w:pPr>
      <w:rPr>
        <w:rFonts w:ascii="Wingdings" w:hAnsi="Wingdings" w:hint="default"/>
      </w:rPr>
    </w:lvl>
  </w:abstractNum>
  <w:abstractNum w:abstractNumId="1" w15:restartNumberingAfterBreak="0">
    <w:nsid w:val="53163248"/>
    <w:multiLevelType w:val="hybridMultilevel"/>
    <w:tmpl w:val="533C8092"/>
    <w:lvl w:ilvl="0" w:tplc="7B260762">
      <w:start w:val="1"/>
      <w:numFmt w:val="lowerRoman"/>
      <w:lvlText w:val="%1."/>
      <w:lvlJc w:val="right"/>
      <w:pPr>
        <w:ind w:left="720" w:hanging="360"/>
      </w:pPr>
    </w:lvl>
    <w:lvl w:ilvl="1" w:tplc="B41E9130" w:tentative="1">
      <w:start w:val="1"/>
      <w:numFmt w:val="lowerLetter"/>
      <w:lvlText w:val="%2."/>
      <w:lvlJc w:val="left"/>
      <w:pPr>
        <w:ind w:left="1440" w:hanging="360"/>
      </w:pPr>
    </w:lvl>
    <w:lvl w:ilvl="2" w:tplc="64C07406" w:tentative="1">
      <w:start w:val="1"/>
      <w:numFmt w:val="lowerRoman"/>
      <w:lvlText w:val="%3."/>
      <w:lvlJc w:val="right"/>
      <w:pPr>
        <w:ind w:left="2160" w:hanging="180"/>
      </w:pPr>
    </w:lvl>
    <w:lvl w:ilvl="3" w:tplc="670A47AE" w:tentative="1">
      <w:start w:val="1"/>
      <w:numFmt w:val="decimal"/>
      <w:lvlText w:val="%4."/>
      <w:lvlJc w:val="left"/>
      <w:pPr>
        <w:ind w:left="2880" w:hanging="360"/>
      </w:pPr>
    </w:lvl>
    <w:lvl w:ilvl="4" w:tplc="2D2A1AF6" w:tentative="1">
      <w:start w:val="1"/>
      <w:numFmt w:val="lowerLetter"/>
      <w:lvlText w:val="%5."/>
      <w:lvlJc w:val="left"/>
      <w:pPr>
        <w:ind w:left="3600" w:hanging="360"/>
      </w:pPr>
    </w:lvl>
    <w:lvl w:ilvl="5" w:tplc="C06A57B0" w:tentative="1">
      <w:start w:val="1"/>
      <w:numFmt w:val="lowerRoman"/>
      <w:lvlText w:val="%6."/>
      <w:lvlJc w:val="right"/>
      <w:pPr>
        <w:ind w:left="4320" w:hanging="180"/>
      </w:pPr>
    </w:lvl>
    <w:lvl w:ilvl="6" w:tplc="73BC9874" w:tentative="1">
      <w:start w:val="1"/>
      <w:numFmt w:val="decimal"/>
      <w:lvlText w:val="%7."/>
      <w:lvlJc w:val="left"/>
      <w:pPr>
        <w:ind w:left="5040" w:hanging="360"/>
      </w:pPr>
    </w:lvl>
    <w:lvl w:ilvl="7" w:tplc="0D0CD60C" w:tentative="1">
      <w:start w:val="1"/>
      <w:numFmt w:val="lowerLetter"/>
      <w:lvlText w:val="%8."/>
      <w:lvlJc w:val="left"/>
      <w:pPr>
        <w:ind w:left="5760" w:hanging="360"/>
      </w:pPr>
    </w:lvl>
    <w:lvl w:ilvl="8" w:tplc="01266902" w:tentative="1">
      <w:start w:val="1"/>
      <w:numFmt w:val="lowerRoman"/>
      <w:lvlText w:val="%9."/>
      <w:lvlJc w:val="right"/>
      <w:pPr>
        <w:ind w:left="6480" w:hanging="180"/>
      </w:pPr>
    </w:lvl>
  </w:abstractNum>
  <w:abstractNum w:abstractNumId="2" w15:restartNumberingAfterBreak="0">
    <w:nsid w:val="62337AAA"/>
    <w:multiLevelType w:val="hybridMultilevel"/>
    <w:tmpl w:val="356CF0EC"/>
    <w:lvl w:ilvl="0" w:tplc="6A4C6338">
      <w:start w:val="1"/>
      <w:numFmt w:val="bullet"/>
      <w:lvlText w:val=""/>
      <w:lvlJc w:val="left"/>
      <w:pPr>
        <w:ind w:left="1440" w:hanging="360"/>
      </w:pPr>
      <w:rPr>
        <w:rFonts w:ascii="Symbol" w:hAnsi="Symbol" w:hint="default"/>
      </w:rPr>
    </w:lvl>
    <w:lvl w:ilvl="1" w:tplc="B7E09F8A" w:tentative="1">
      <w:start w:val="1"/>
      <w:numFmt w:val="bullet"/>
      <w:lvlText w:val="o"/>
      <w:lvlJc w:val="left"/>
      <w:pPr>
        <w:ind w:left="2160" w:hanging="360"/>
      </w:pPr>
      <w:rPr>
        <w:rFonts w:ascii="Courier New" w:hAnsi="Courier New" w:cs="Courier New" w:hint="default"/>
      </w:rPr>
    </w:lvl>
    <w:lvl w:ilvl="2" w:tplc="1844330E" w:tentative="1">
      <w:start w:val="1"/>
      <w:numFmt w:val="bullet"/>
      <w:lvlText w:val=""/>
      <w:lvlJc w:val="left"/>
      <w:pPr>
        <w:ind w:left="2880" w:hanging="360"/>
      </w:pPr>
      <w:rPr>
        <w:rFonts w:ascii="Wingdings" w:hAnsi="Wingdings" w:hint="default"/>
      </w:rPr>
    </w:lvl>
    <w:lvl w:ilvl="3" w:tplc="EFA896CA" w:tentative="1">
      <w:start w:val="1"/>
      <w:numFmt w:val="bullet"/>
      <w:lvlText w:val=""/>
      <w:lvlJc w:val="left"/>
      <w:pPr>
        <w:ind w:left="3600" w:hanging="360"/>
      </w:pPr>
      <w:rPr>
        <w:rFonts w:ascii="Symbol" w:hAnsi="Symbol" w:hint="default"/>
      </w:rPr>
    </w:lvl>
    <w:lvl w:ilvl="4" w:tplc="5EA68EBE" w:tentative="1">
      <w:start w:val="1"/>
      <w:numFmt w:val="bullet"/>
      <w:lvlText w:val="o"/>
      <w:lvlJc w:val="left"/>
      <w:pPr>
        <w:ind w:left="4320" w:hanging="360"/>
      </w:pPr>
      <w:rPr>
        <w:rFonts w:ascii="Courier New" w:hAnsi="Courier New" w:cs="Courier New" w:hint="default"/>
      </w:rPr>
    </w:lvl>
    <w:lvl w:ilvl="5" w:tplc="994C94B6" w:tentative="1">
      <w:start w:val="1"/>
      <w:numFmt w:val="bullet"/>
      <w:lvlText w:val=""/>
      <w:lvlJc w:val="left"/>
      <w:pPr>
        <w:ind w:left="5040" w:hanging="360"/>
      </w:pPr>
      <w:rPr>
        <w:rFonts w:ascii="Wingdings" w:hAnsi="Wingdings" w:hint="default"/>
      </w:rPr>
    </w:lvl>
    <w:lvl w:ilvl="6" w:tplc="AF0CEDAA" w:tentative="1">
      <w:start w:val="1"/>
      <w:numFmt w:val="bullet"/>
      <w:lvlText w:val=""/>
      <w:lvlJc w:val="left"/>
      <w:pPr>
        <w:ind w:left="5760" w:hanging="360"/>
      </w:pPr>
      <w:rPr>
        <w:rFonts w:ascii="Symbol" w:hAnsi="Symbol" w:hint="default"/>
      </w:rPr>
    </w:lvl>
    <w:lvl w:ilvl="7" w:tplc="34F4FCC0" w:tentative="1">
      <w:start w:val="1"/>
      <w:numFmt w:val="bullet"/>
      <w:lvlText w:val="o"/>
      <w:lvlJc w:val="left"/>
      <w:pPr>
        <w:ind w:left="6480" w:hanging="360"/>
      </w:pPr>
      <w:rPr>
        <w:rFonts w:ascii="Courier New" w:hAnsi="Courier New" w:cs="Courier New" w:hint="default"/>
      </w:rPr>
    </w:lvl>
    <w:lvl w:ilvl="8" w:tplc="F306D0E8" w:tentative="1">
      <w:start w:val="1"/>
      <w:numFmt w:val="bullet"/>
      <w:lvlText w:val=""/>
      <w:lvlJc w:val="left"/>
      <w:pPr>
        <w:ind w:left="7200" w:hanging="360"/>
      </w:pPr>
      <w:rPr>
        <w:rFonts w:ascii="Wingdings" w:hAnsi="Wingdings" w:hint="default"/>
      </w:rPr>
    </w:lvl>
  </w:abstractNum>
  <w:abstractNum w:abstractNumId="3" w15:restartNumberingAfterBreak="0">
    <w:nsid w:val="78E71311"/>
    <w:multiLevelType w:val="multilevel"/>
    <w:tmpl w:val="3D207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MysjA1NjQzNDQxMjZW0lEKTi0uzszPAykwrAUA1mps8iwAAAA="/>
  </w:docVars>
  <w:rsids>
    <w:rsidRoot w:val="005A0FB8"/>
    <w:rsid w:val="00005D97"/>
    <w:rsid w:val="0000720B"/>
    <w:rsid w:val="000147A5"/>
    <w:rsid w:val="00016E1C"/>
    <w:rsid w:val="000207E7"/>
    <w:rsid w:val="00021D0B"/>
    <w:rsid w:val="00025E16"/>
    <w:rsid w:val="000327D4"/>
    <w:rsid w:val="000333CC"/>
    <w:rsid w:val="00034799"/>
    <w:rsid w:val="00036421"/>
    <w:rsid w:val="00036CD2"/>
    <w:rsid w:val="0004039C"/>
    <w:rsid w:val="00042F28"/>
    <w:rsid w:val="00043DE1"/>
    <w:rsid w:val="0005359B"/>
    <w:rsid w:val="0005745F"/>
    <w:rsid w:val="00065829"/>
    <w:rsid w:val="00067B70"/>
    <w:rsid w:val="00071C0A"/>
    <w:rsid w:val="00071EC4"/>
    <w:rsid w:val="000748F9"/>
    <w:rsid w:val="00081D1E"/>
    <w:rsid w:val="00087140"/>
    <w:rsid w:val="00090C33"/>
    <w:rsid w:val="00093ED1"/>
    <w:rsid w:val="00094CE4"/>
    <w:rsid w:val="000A3637"/>
    <w:rsid w:val="000B57BE"/>
    <w:rsid w:val="000C24C1"/>
    <w:rsid w:val="000C7E7A"/>
    <w:rsid w:val="000C7FA7"/>
    <w:rsid w:val="000E36C4"/>
    <w:rsid w:val="000E38C4"/>
    <w:rsid w:val="000E4CD5"/>
    <w:rsid w:val="000E5AA5"/>
    <w:rsid w:val="000F0C7E"/>
    <w:rsid w:val="000F3FEF"/>
    <w:rsid w:val="00101327"/>
    <w:rsid w:val="00105EB1"/>
    <w:rsid w:val="0011318A"/>
    <w:rsid w:val="00116B05"/>
    <w:rsid w:val="00117782"/>
    <w:rsid w:val="00123320"/>
    <w:rsid w:val="001354A0"/>
    <w:rsid w:val="00136DE0"/>
    <w:rsid w:val="001418F7"/>
    <w:rsid w:val="00141E30"/>
    <w:rsid w:val="00146589"/>
    <w:rsid w:val="00163941"/>
    <w:rsid w:val="001650CE"/>
    <w:rsid w:val="0016524D"/>
    <w:rsid w:val="00165DD8"/>
    <w:rsid w:val="00167B97"/>
    <w:rsid w:val="00167B9D"/>
    <w:rsid w:val="0017531A"/>
    <w:rsid w:val="00181D0F"/>
    <w:rsid w:val="001822BB"/>
    <w:rsid w:val="00190049"/>
    <w:rsid w:val="001A0E54"/>
    <w:rsid w:val="001B0C91"/>
    <w:rsid w:val="001B171B"/>
    <w:rsid w:val="001B7815"/>
    <w:rsid w:val="001C16F9"/>
    <w:rsid w:val="001C344A"/>
    <w:rsid w:val="001C4D97"/>
    <w:rsid w:val="001C4E7B"/>
    <w:rsid w:val="001D0818"/>
    <w:rsid w:val="001D291B"/>
    <w:rsid w:val="001E6D3E"/>
    <w:rsid w:val="001F2E49"/>
    <w:rsid w:val="001F35D6"/>
    <w:rsid w:val="001F4091"/>
    <w:rsid w:val="001F6F5B"/>
    <w:rsid w:val="002025BE"/>
    <w:rsid w:val="0020583F"/>
    <w:rsid w:val="00207DE8"/>
    <w:rsid w:val="00210E32"/>
    <w:rsid w:val="00213897"/>
    <w:rsid w:val="00224F08"/>
    <w:rsid w:val="00225E97"/>
    <w:rsid w:val="002418EF"/>
    <w:rsid w:val="00243F1A"/>
    <w:rsid w:val="002456FD"/>
    <w:rsid w:val="00247C80"/>
    <w:rsid w:val="00250DC8"/>
    <w:rsid w:val="002546FF"/>
    <w:rsid w:val="00262E0D"/>
    <w:rsid w:val="00263036"/>
    <w:rsid w:val="0027081A"/>
    <w:rsid w:val="00271569"/>
    <w:rsid w:val="002715BF"/>
    <w:rsid w:val="0027646A"/>
    <w:rsid w:val="00291606"/>
    <w:rsid w:val="00294AC5"/>
    <w:rsid w:val="002A1258"/>
    <w:rsid w:val="002A484E"/>
    <w:rsid w:val="002B295D"/>
    <w:rsid w:val="002B380A"/>
    <w:rsid w:val="002B72FB"/>
    <w:rsid w:val="002C2CC6"/>
    <w:rsid w:val="002C7D28"/>
    <w:rsid w:val="002D0440"/>
    <w:rsid w:val="002D0BB8"/>
    <w:rsid w:val="002D3C6C"/>
    <w:rsid w:val="002D42D3"/>
    <w:rsid w:val="002E0FC6"/>
    <w:rsid w:val="002F073E"/>
    <w:rsid w:val="002F0DEE"/>
    <w:rsid w:val="002F2B7C"/>
    <w:rsid w:val="002F5AE2"/>
    <w:rsid w:val="0030220A"/>
    <w:rsid w:val="00303254"/>
    <w:rsid w:val="00306428"/>
    <w:rsid w:val="00317649"/>
    <w:rsid w:val="003210B4"/>
    <w:rsid w:val="003230DF"/>
    <w:rsid w:val="003359D4"/>
    <w:rsid w:val="003438CD"/>
    <w:rsid w:val="00345595"/>
    <w:rsid w:val="00345A2B"/>
    <w:rsid w:val="0034778E"/>
    <w:rsid w:val="00351562"/>
    <w:rsid w:val="00353CC9"/>
    <w:rsid w:val="003565AA"/>
    <w:rsid w:val="00357AA9"/>
    <w:rsid w:val="00362133"/>
    <w:rsid w:val="003642EE"/>
    <w:rsid w:val="003653A6"/>
    <w:rsid w:val="00365674"/>
    <w:rsid w:val="00366E88"/>
    <w:rsid w:val="00371A81"/>
    <w:rsid w:val="00371B7B"/>
    <w:rsid w:val="00380670"/>
    <w:rsid w:val="00385005"/>
    <w:rsid w:val="00392F35"/>
    <w:rsid w:val="003A0FD9"/>
    <w:rsid w:val="003A2BD3"/>
    <w:rsid w:val="003A4DB5"/>
    <w:rsid w:val="003B03B4"/>
    <w:rsid w:val="003B750A"/>
    <w:rsid w:val="003C3EA2"/>
    <w:rsid w:val="003C4035"/>
    <w:rsid w:val="003D1720"/>
    <w:rsid w:val="003E07E5"/>
    <w:rsid w:val="003F077D"/>
    <w:rsid w:val="003F1C8B"/>
    <w:rsid w:val="003F1F3A"/>
    <w:rsid w:val="003F3AFA"/>
    <w:rsid w:val="003F5DEF"/>
    <w:rsid w:val="003F60F1"/>
    <w:rsid w:val="003F695E"/>
    <w:rsid w:val="00400B2E"/>
    <w:rsid w:val="0040126F"/>
    <w:rsid w:val="00406BCC"/>
    <w:rsid w:val="00414406"/>
    <w:rsid w:val="004248B3"/>
    <w:rsid w:val="00426D5E"/>
    <w:rsid w:val="00437142"/>
    <w:rsid w:val="004427A3"/>
    <w:rsid w:val="004431E2"/>
    <w:rsid w:val="00444921"/>
    <w:rsid w:val="0045217E"/>
    <w:rsid w:val="004532F6"/>
    <w:rsid w:val="004647ED"/>
    <w:rsid w:val="0046584E"/>
    <w:rsid w:val="0048005D"/>
    <w:rsid w:val="004826E0"/>
    <w:rsid w:val="004854B4"/>
    <w:rsid w:val="00487842"/>
    <w:rsid w:val="00490AB7"/>
    <w:rsid w:val="004A0B82"/>
    <w:rsid w:val="004A1DBA"/>
    <w:rsid w:val="004A1DFF"/>
    <w:rsid w:val="004A6D85"/>
    <w:rsid w:val="004B4E15"/>
    <w:rsid w:val="004C07F4"/>
    <w:rsid w:val="004C191F"/>
    <w:rsid w:val="004C2A4B"/>
    <w:rsid w:val="004C53F3"/>
    <w:rsid w:val="004D0ADA"/>
    <w:rsid w:val="004D34DB"/>
    <w:rsid w:val="004D35FF"/>
    <w:rsid w:val="004E1FDA"/>
    <w:rsid w:val="004E2296"/>
    <w:rsid w:val="004E41A6"/>
    <w:rsid w:val="004F234D"/>
    <w:rsid w:val="004F2380"/>
    <w:rsid w:val="004F6E1D"/>
    <w:rsid w:val="005046E6"/>
    <w:rsid w:val="00522741"/>
    <w:rsid w:val="00527BCF"/>
    <w:rsid w:val="005318DA"/>
    <w:rsid w:val="0054062B"/>
    <w:rsid w:val="00546DC2"/>
    <w:rsid w:val="0054740B"/>
    <w:rsid w:val="005510CA"/>
    <w:rsid w:val="005524B4"/>
    <w:rsid w:val="00573977"/>
    <w:rsid w:val="00573DF1"/>
    <w:rsid w:val="00577099"/>
    <w:rsid w:val="00582D4C"/>
    <w:rsid w:val="00595DE6"/>
    <w:rsid w:val="005A0398"/>
    <w:rsid w:val="005A0FB8"/>
    <w:rsid w:val="005A3507"/>
    <w:rsid w:val="005A5115"/>
    <w:rsid w:val="005A6B85"/>
    <w:rsid w:val="005B05F4"/>
    <w:rsid w:val="005B2292"/>
    <w:rsid w:val="005B6B5D"/>
    <w:rsid w:val="005C3AC8"/>
    <w:rsid w:val="005D307F"/>
    <w:rsid w:val="005D4355"/>
    <w:rsid w:val="005D4569"/>
    <w:rsid w:val="005E02CC"/>
    <w:rsid w:val="005E1ABD"/>
    <w:rsid w:val="005E3A1D"/>
    <w:rsid w:val="005E40C5"/>
    <w:rsid w:val="005F5D2D"/>
    <w:rsid w:val="005F7F0C"/>
    <w:rsid w:val="00600E7C"/>
    <w:rsid w:val="0060320D"/>
    <w:rsid w:val="0060447B"/>
    <w:rsid w:val="00607629"/>
    <w:rsid w:val="00611C6A"/>
    <w:rsid w:val="00616961"/>
    <w:rsid w:val="00620874"/>
    <w:rsid w:val="0062434E"/>
    <w:rsid w:val="006254F4"/>
    <w:rsid w:val="0062588B"/>
    <w:rsid w:val="00627FFE"/>
    <w:rsid w:val="00630593"/>
    <w:rsid w:val="006337FA"/>
    <w:rsid w:val="00633CE1"/>
    <w:rsid w:val="00637B7D"/>
    <w:rsid w:val="00643E17"/>
    <w:rsid w:val="00644AC1"/>
    <w:rsid w:val="00645DB8"/>
    <w:rsid w:val="006549A8"/>
    <w:rsid w:val="00664262"/>
    <w:rsid w:val="00665F20"/>
    <w:rsid w:val="006670C6"/>
    <w:rsid w:val="00671A15"/>
    <w:rsid w:val="0068256F"/>
    <w:rsid w:val="00685092"/>
    <w:rsid w:val="00687984"/>
    <w:rsid w:val="006943E1"/>
    <w:rsid w:val="00694826"/>
    <w:rsid w:val="00694A31"/>
    <w:rsid w:val="006A2324"/>
    <w:rsid w:val="006A2965"/>
    <w:rsid w:val="006B1399"/>
    <w:rsid w:val="006B1E41"/>
    <w:rsid w:val="006C049F"/>
    <w:rsid w:val="006C2000"/>
    <w:rsid w:val="006C2290"/>
    <w:rsid w:val="006E1634"/>
    <w:rsid w:val="006E2047"/>
    <w:rsid w:val="006E2951"/>
    <w:rsid w:val="006F094D"/>
    <w:rsid w:val="006F29A8"/>
    <w:rsid w:val="006F5623"/>
    <w:rsid w:val="006F56ED"/>
    <w:rsid w:val="00704189"/>
    <w:rsid w:val="0070714F"/>
    <w:rsid w:val="00713D7A"/>
    <w:rsid w:val="007140FE"/>
    <w:rsid w:val="00717028"/>
    <w:rsid w:val="00731210"/>
    <w:rsid w:val="00732F83"/>
    <w:rsid w:val="0073409D"/>
    <w:rsid w:val="00735A61"/>
    <w:rsid w:val="00741640"/>
    <w:rsid w:val="00741A80"/>
    <w:rsid w:val="00743ADC"/>
    <w:rsid w:val="00756AB7"/>
    <w:rsid w:val="00757701"/>
    <w:rsid w:val="00762BD7"/>
    <w:rsid w:val="00766D25"/>
    <w:rsid w:val="0077168F"/>
    <w:rsid w:val="0077310A"/>
    <w:rsid w:val="00774499"/>
    <w:rsid w:val="00777F1C"/>
    <w:rsid w:val="007830CA"/>
    <w:rsid w:val="007A1A1B"/>
    <w:rsid w:val="007C0B28"/>
    <w:rsid w:val="007C365C"/>
    <w:rsid w:val="007D1278"/>
    <w:rsid w:val="007D5E7B"/>
    <w:rsid w:val="007D67BB"/>
    <w:rsid w:val="007D6FC5"/>
    <w:rsid w:val="007D75F1"/>
    <w:rsid w:val="007E4F3A"/>
    <w:rsid w:val="007E6551"/>
    <w:rsid w:val="007F1054"/>
    <w:rsid w:val="007F1451"/>
    <w:rsid w:val="007F242B"/>
    <w:rsid w:val="007F6C7D"/>
    <w:rsid w:val="00800A98"/>
    <w:rsid w:val="00803EF2"/>
    <w:rsid w:val="00804FFC"/>
    <w:rsid w:val="00806FC9"/>
    <w:rsid w:val="00807B21"/>
    <w:rsid w:val="00812B9C"/>
    <w:rsid w:val="0082072B"/>
    <w:rsid w:val="00820972"/>
    <w:rsid w:val="00825321"/>
    <w:rsid w:val="00826BA5"/>
    <w:rsid w:val="0084432B"/>
    <w:rsid w:val="0084521F"/>
    <w:rsid w:val="00845997"/>
    <w:rsid w:val="00845E30"/>
    <w:rsid w:val="008471CA"/>
    <w:rsid w:val="00853CFA"/>
    <w:rsid w:val="0087045D"/>
    <w:rsid w:val="00870DB0"/>
    <w:rsid w:val="00877B2D"/>
    <w:rsid w:val="00884AA9"/>
    <w:rsid w:val="00890EEB"/>
    <w:rsid w:val="008970F0"/>
    <w:rsid w:val="008A68DB"/>
    <w:rsid w:val="008B0F7F"/>
    <w:rsid w:val="008B373A"/>
    <w:rsid w:val="008C7D69"/>
    <w:rsid w:val="008D2F10"/>
    <w:rsid w:val="008D5A73"/>
    <w:rsid w:val="008E01B1"/>
    <w:rsid w:val="008E0303"/>
    <w:rsid w:val="008F08B1"/>
    <w:rsid w:val="008F4C7C"/>
    <w:rsid w:val="008F5037"/>
    <w:rsid w:val="008F50A3"/>
    <w:rsid w:val="008F6D1A"/>
    <w:rsid w:val="00904DC9"/>
    <w:rsid w:val="009110F4"/>
    <w:rsid w:val="0091111F"/>
    <w:rsid w:val="009122F2"/>
    <w:rsid w:val="00920B44"/>
    <w:rsid w:val="00922014"/>
    <w:rsid w:val="00924A3E"/>
    <w:rsid w:val="00925EB4"/>
    <w:rsid w:val="00927B0B"/>
    <w:rsid w:val="00932475"/>
    <w:rsid w:val="009350B6"/>
    <w:rsid w:val="00935B0E"/>
    <w:rsid w:val="00936360"/>
    <w:rsid w:val="00944B7F"/>
    <w:rsid w:val="00946DD0"/>
    <w:rsid w:val="0094728A"/>
    <w:rsid w:val="00947F2B"/>
    <w:rsid w:val="00953FB0"/>
    <w:rsid w:val="00956D66"/>
    <w:rsid w:val="00964F14"/>
    <w:rsid w:val="0098042E"/>
    <w:rsid w:val="00983138"/>
    <w:rsid w:val="0098799F"/>
    <w:rsid w:val="009A21E6"/>
    <w:rsid w:val="009A2307"/>
    <w:rsid w:val="009A3F28"/>
    <w:rsid w:val="009A40E4"/>
    <w:rsid w:val="009A771D"/>
    <w:rsid w:val="009B5349"/>
    <w:rsid w:val="009C6C39"/>
    <w:rsid w:val="009C78F6"/>
    <w:rsid w:val="009D16A6"/>
    <w:rsid w:val="009D3E9F"/>
    <w:rsid w:val="009D4AE6"/>
    <w:rsid w:val="009D651D"/>
    <w:rsid w:val="009E0233"/>
    <w:rsid w:val="009E7334"/>
    <w:rsid w:val="009F10B9"/>
    <w:rsid w:val="009F2E93"/>
    <w:rsid w:val="009F51DC"/>
    <w:rsid w:val="009F7001"/>
    <w:rsid w:val="00A048D8"/>
    <w:rsid w:val="00A13007"/>
    <w:rsid w:val="00A22BB6"/>
    <w:rsid w:val="00A24A6F"/>
    <w:rsid w:val="00A273A4"/>
    <w:rsid w:val="00A31E7B"/>
    <w:rsid w:val="00A350E9"/>
    <w:rsid w:val="00A43F03"/>
    <w:rsid w:val="00A47412"/>
    <w:rsid w:val="00A55774"/>
    <w:rsid w:val="00A57AFC"/>
    <w:rsid w:val="00A61464"/>
    <w:rsid w:val="00A62AB2"/>
    <w:rsid w:val="00A70A43"/>
    <w:rsid w:val="00A710FA"/>
    <w:rsid w:val="00A77E3D"/>
    <w:rsid w:val="00A80B6D"/>
    <w:rsid w:val="00A8140C"/>
    <w:rsid w:val="00A821FE"/>
    <w:rsid w:val="00A923E7"/>
    <w:rsid w:val="00A9532F"/>
    <w:rsid w:val="00A97DCF"/>
    <w:rsid w:val="00AA14FE"/>
    <w:rsid w:val="00AA4AF6"/>
    <w:rsid w:val="00AA6162"/>
    <w:rsid w:val="00AB14B0"/>
    <w:rsid w:val="00AB3E12"/>
    <w:rsid w:val="00AB5A88"/>
    <w:rsid w:val="00AC1DF0"/>
    <w:rsid w:val="00AC3849"/>
    <w:rsid w:val="00AE0CCA"/>
    <w:rsid w:val="00AE2F76"/>
    <w:rsid w:val="00AE40CF"/>
    <w:rsid w:val="00AE6432"/>
    <w:rsid w:val="00AF6540"/>
    <w:rsid w:val="00B01CBD"/>
    <w:rsid w:val="00B02D83"/>
    <w:rsid w:val="00B07A2F"/>
    <w:rsid w:val="00B13AB0"/>
    <w:rsid w:val="00B13E4D"/>
    <w:rsid w:val="00B14B26"/>
    <w:rsid w:val="00B2498B"/>
    <w:rsid w:val="00B3793D"/>
    <w:rsid w:val="00B400C5"/>
    <w:rsid w:val="00B419FF"/>
    <w:rsid w:val="00B41C44"/>
    <w:rsid w:val="00B44675"/>
    <w:rsid w:val="00B55BEF"/>
    <w:rsid w:val="00B74573"/>
    <w:rsid w:val="00B7461C"/>
    <w:rsid w:val="00B746B0"/>
    <w:rsid w:val="00B746E6"/>
    <w:rsid w:val="00B76BA3"/>
    <w:rsid w:val="00B85066"/>
    <w:rsid w:val="00B860CC"/>
    <w:rsid w:val="00B863DE"/>
    <w:rsid w:val="00B939DE"/>
    <w:rsid w:val="00B94774"/>
    <w:rsid w:val="00B968F0"/>
    <w:rsid w:val="00B9734A"/>
    <w:rsid w:val="00BA12D3"/>
    <w:rsid w:val="00BA6A48"/>
    <w:rsid w:val="00BA73AF"/>
    <w:rsid w:val="00BA7808"/>
    <w:rsid w:val="00BB13B6"/>
    <w:rsid w:val="00BB245D"/>
    <w:rsid w:val="00BC507C"/>
    <w:rsid w:val="00BD3C1C"/>
    <w:rsid w:val="00BD54FC"/>
    <w:rsid w:val="00BD5D0A"/>
    <w:rsid w:val="00BE4A76"/>
    <w:rsid w:val="00BE5890"/>
    <w:rsid w:val="00C03610"/>
    <w:rsid w:val="00C12DF2"/>
    <w:rsid w:val="00C212AC"/>
    <w:rsid w:val="00C22295"/>
    <w:rsid w:val="00C22C31"/>
    <w:rsid w:val="00C26818"/>
    <w:rsid w:val="00C30D62"/>
    <w:rsid w:val="00C30E40"/>
    <w:rsid w:val="00C31420"/>
    <w:rsid w:val="00C32F44"/>
    <w:rsid w:val="00C3673B"/>
    <w:rsid w:val="00C36F35"/>
    <w:rsid w:val="00C60D7D"/>
    <w:rsid w:val="00C62CA6"/>
    <w:rsid w:val="00C62EA9"/>
    <w:rsid w:val="00C658C4"/>
    <w:rsid w:val="00C65F4F"/>
    <w:rsid w:val="00C66E56"/>
    <w:rsid w:val="00C75089"/>
    <w:rsid w:val="00C75FA3"/>
    <w:rsid w:val="00C76AE2"/>
    <w:rsid w:val="00C8081B"/>
    <w:rsid w:val="00C81D72"/>
    <w:rsid w:val="00C83E32"/>
    <w:rsid w:val="00C85B30"/>
    <w:rsid w:val="00C87252"/>
    <w:rsid w:val="00CA0969"/>
    <w:rsid w:val="00CA3724"/>
    <w:rsid w:val="00CA3A16"/>
    <w:rsid w:val="00CA6380"/>
    <w:rsid w:val="00CB7D88"/>
    <w:rsid w:val="00CC025F"/>
    <w:rsid w:val="00CC2137"/>
    <w:rsid w:val="00CC25C7"/>
    <w:rsid w:val="00CC7CB7"/>
    <w:rsid w:val="00CD1B48"/>
    <w:rsid w:val="00CD24A1"/>
    <w:rsid w:val="00CD2AB0"/>
    <w:rsid w:val="00CD2BAB"/>
    <w:rsid w:val="00CD6D66"/>
    <w:rsid w:val="00CD76A8"/>
    <w:rsid w:val="00CF1A68"/>
    <w:rsid w:val="00CF41BA"/>
    <w:rsid w:val="00D00244"/>
    <w:rsid w:val="00D04979"/>
    <w:rsid w:val="00D12BEF"/>
    <w:rsid w:val="00D12FD0"/>
    <w:rsid w:val="00D16F77"/>
    <w:rsid w:val="00D23FD0"/>
    <w:rsid w:val="00D255D6"/>
    <w:rsid w:val="00D405C5"/>
    <w:rsid w:val="00D42F84"/>
    <w:rsid w:val="00D442EA"/>
    <w:rsid w:val="00D50BBB"/>
    <w:rsid w:val="00D63623"/>
    <w:rsid w:val="00D64CF6"/>
    <w:rsid w:val="00D64ECB"/>
    <w:rsid w:val="00D70351"/>
    <w:rsid w:val="00D75FA7"/>
    <w:rsid w:val="00D77680"/>
    <w:rsid w:val="00D8147F"/>
    <w:rsid w:val="00D9049E"/>
    <w:rsid w:val="00D910F6"/>
    <w:rsid w:val="00D92036"/>
    <w:rsid w:val="00D926C8"/>
    <w:rsid w:val="00D9628B"/>
    <w:rsid w:val="00DA2BD0"/>
    <w:rsid w:val="00DA2CBC"/>
    <w:rsid w:val="00DA380D"/>
    <w:rsid w:val="00DA783E"/>
    <w:rsid w:val="00DB656B"/>
    <w:rsid w:val="00DC15AF"/>
    <w:rsid w:val="00DC2F8A"/>
    <w:rsid w:val="00DC6919"/>
    <w:rsid w:val="00DC6B17"/>
    <w:rsid w:val="00DD0CE8"/>
    <w:rsid w:val="00DE0201"/>
    <w:rsid w:val="00DE1D94"/>
    <w:rsid w:val="00DF1ECB"/>
    <w:rsid w:val="00DF76E4"/>
    <w:rsid w:val="00E14F2F"/>
    <w:rsid w:val="00E355D7"/>
    <w:rsid w:val="00E46F85"/>
    <w:rsid w:val="00E51AF8"/>
    <w:rsid w:val="00E54C92"/>
    <w:rsid w:val="00E6138B"/>
    <w:rsid w:val="00E61DB9"/>
    <w:rsid w:val="00E632B7"/>
    <w:rsid w:val="00E64422"/>
    <w:rsid w:val="00E64A43"/>
    <w:rsid w:val="00E678C7"/>
    <w:rsid w:val="00E75BCC"/>
    <w:rsid w:val="00E92CEF"/>
    <w:rsid w:val="00E95A00"/>
    <w:rsid w:val="00E979B7"/>
    <w:rsid w:val="00EB2504"/>
    <w:rsid w:val="00EB4B87"/>
    <w:rsid w:val="00EF0176"/>
    <w:rsid w:val="00EF21C5"/>
    <w:rsid w:val="00EF3BA9"/>
    <w:rsid w:val="00EF6258"/>
    <w:rsid w:val="00EF626B"/>
    <w:rsid w:val="00EF6423"/>
    <w:rsid w:val="00EF6D5B"/>
    <w:rsid w:val="00F01C67"/>
    <w:rsid w:val="00F06A82"/>
    <w:rsid w:val="00F1397B"/>
    <w:rsid w:val="00F20BB9"/>
    <w:rsid w:val="00F234D1"/>
    <w:rsid w:val="00F236D6"/>
    <w:rsid w:val="00F240CD"/>
    <w:rsid w:val="00F26DD2"/>
    <w:rsid w:val="00F31D47"/>
    <w:rsid w:val="00F3651F"/>
    <w:rsid w:val="00F44F67"/>
    <w:rsid w:val="00F46B5C"/>
    <w:rsid w:val="00F5185E"/>
    <w:rsid w:val="00F55506"/>
    <w:rsid w:val="00F57DB3"/>
    <w:rsid w:val="00F62ABD"/>
    <w:rsid w:val="00F62E08"/>
    <w:rsid w:val="00F70F9E"/>
    <w:rsid w:val="00F72980"/>
    <w:rsid w:val="00F774F9"/>
    <w:rsid w:val="00F832D6"/>
    <w:rsid w:val="00F864A9"/>
    <w:rsid w:val="00FA1DBF"/>
    <w:rsid w:val="00FA78ED"/>
    <w:rsid w:val="00FB2D58"/>
    <w:rsid w:val="00FC0223"/>
    <w:rsid w:val="00FC4FD3"/>
    <w:rsid w:val="00FC5172"/>
    <w:rsid w:val="00FC5623"/>
    <w:rsid w:val="00FD3AAF"/>
    <w:rsid w:val="00FD419F"/>
    <w:rsid w:val="00FD7BA3"/>
    <w:rsid w:val="00FE05CD"/>
    <w:rsid w:val="00FE408F"/>
    <w:rsid w:val="00FE7159"/>
    <w:rsid w:val="00FF0B4C"/>
    <w:rsid w:val="00FF6A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2C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2D3"/>
  </w:style>
  <w:style w:type="paragraph" w:styleId="Heading4">
    <w:name w:val="heading 4"/>
    <w:basedOn w:val="Normal"/>
    <w:link w:val="Heading4Char"/>
    <w:uiPriority w:val="9"/>
    <w:qFormat/>
    <w:rsid w:val="00F26DD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paragraph">
    <w:name w:val="body-paragraph"/>
    <w:basedOn w:val="Normal"/>
    <w:rsid w:val="005A0F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F26DD2"/>
    <w:rPr>
      <w:rFonts w:ascii="Times New Roman" w:eastAsia="Times New Roman" w:hAnsi="Times New Roman" w:cs="Times New Roman"/>
      <w:b/>
      <w:bCs/>
      <w:sz w:val="24"/>
      <w:szCs w:val="24"/>
    </w:rPr>
  </w:style>
  <w:style w:type="paragraph" w:styleId="NormalWeb">
    <w:name w:val="Normal (Web)"/>
    <w:basedOn w:val="Normal"/>
    <w:uiPriority w:val="99"/>
    <w:unhideWhenUsed/>
    <w:rsid w:val="00F26D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blicationcontentepubdate">
    <w:name w:val="publicationcontentepubdate"/>
    <w:basedOn w:val="DefaultParagraphFont"/>
    <w:rsid w:val="00F26DD2"/>
  </w:style>
  <w:style w:type="character" w:styleId="Hyperlink">
    <w:name w:val="Hyperlink"/>
    <w:basedOn w:val="DefaultParagraphFont"/>
    <w:uiPriority w:val="99"/>
    <w:unhideWhenUsed/>
    <w:rsid w:val="00F26DD2"/>
    <w:rPr>
      <w:color w:val="0000FF"/>
      <w:u w:val="single"/>
    </w:rPr>
  </w:style>
  <w:style w:type="character" w:customStyle="1" w:styleId="UnresolvedMention1">
    <w:name w:val="Unresolved Mention1"/>
    <w:basedOn w:val="DefaultParagraphFont"/>
    <w:uiPriority w:val="99"/>
    <w:semiHidden/>
    <w:unhideWhenUsed/>
    <w:rsid w:val="00F26DD2"/>
    <w:rPr>
      <w:color w:val="808080"/>
      <w:shd w:val="clear" w:color="auto" w:fill="E6E6E6"/>
    </w:rPr>
  </w:style>
  <w:style w:type="paragraph" w:styleId="Header">
    <w:name w:val="header"/>
    <w:basedOn w:val="Normal"/>
    <w:link w:val="HeaderChar"/>
    <w:uiPriority w:val="99"/>
    <w:unhideWhenUsed/>
    <w:rsid w:val="00582D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D4C"/>
  </w:style>
  <w:style w:type="paragraph" w:styleId="Footer">
    <w:name w:val="footer"/>
    <w:basedOn w:val="Normal"/>
    <w:link w:val="FooterChar"/>
    <w:uiPriority w:val="99"/>
    <w:unhideWhenUsed/>
    <w:rsid w:val="00582D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D4C"/>
  </w:style>
  <w:style w:type="paragraph" w:styleId="ListParagraph">
    <w:name w:val="List Paragraph"/>
    <w:basedOn w:val="Normal"/>
    <w:uiPriority w:val="34"/>
    <w:qFormat/>
    <w:rsid w:val="00A55774"/>
    <w:pPr>
      <w:ind w:left="720"/>
      <w:contextualSpacing/>
    </w:pPr>
  </w:style>
  <w:style w:type="table" w:styleId="TableGrid">
    <w:name w:val="Table Grid"/>
    <w:basedOn w:val="TableNormal"/>
    <w:uiPriority w:val="39"/>
    <w:rsid w:val="00081D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2">
    <w:name w:val="Unresolved Mention2"/>
    <w:basedOn w:val="DefaultParagraphFont"/>
    <w:uiPriority w:val="99"/>
    <w:semiHidden/>
    <w:unhideWhenUsed/>
    <w:rsid w:val="00633C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ttps://www.education.govt.nz/assets/Uploads/Te-Whariki-Early-Childhood-Curriculum-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2411</Words>
  <Characters>13745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2021-09-16T01:01:00Z</dcterms:created>
  <dcterms:modified xsi:type="dcterms:W3CDTF">2021-09-16T01:19:00Z</dcterms:modified>
</cp:coreProperties>
</file>